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34F5F" w14:textId="39E3222B" w:rsidR="00F35D46" w:rsidRDefault="00127648" w:rsidP="007B0555">
      <w:pPr>
        <w:jc w:val="center"/>
        <w:rPr>
          <w:b/>
          <w:sz w:val="24"/>
          <w:szCs w:val="24"/>
        </w:rPr>
      </w:pPr>
      <w:r>
        <w:rPr>
          <w:b/>
          <w:noProof/>
          <w:sz w:val="24"/>
          <w:szCs w:val="24"/>
        </w:rPr>
        <w:drawing>
          <wp:inline distT="0" distB="0" distL="0" distR="0" wp14:anchorId="3D37FF71" wp14:editId="59A2A71B">
            <wp:extent cx="567055" cy="628015"/>
            <wp:effectExtent l="0" t="0" r="4445"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055" cy="628015"/>
                    </a:xfrm>
                    <a:prstGeom prst="rect">
                      <a:avLst/>
                    </a:prstGeom>
                    <a:noFill/>
                  </pic:spPr>
                </pic:pic>
              </a:graphicData>
            </a:graphic>
          </wp:inline>
        </w:drawing>
      </w:r>
    </w:p>
    <w:p w14:paraId="77985CB4" w14:textId="7263BF6B" w:rsidR="007B0555" w:rsidRDefault="007B0555" w:rsidP="007B0555">
      <w:pPr>
        <w:jc w:val="center"/>
        <w:rPr>
          <w:b/>
          <w:sz w:val="24"/>
          <w:szCs w:val="24"/>
        </w:rPr>
      </w:pPr>
      <w:r w:rsidRPr="0098728A">
        <w:rPr>
          <w:b/>
          <w:sz w:val="24"/>
          <w:szCs w:val="24"/>
        </w:rPr>
        <w:t xml:space="preserve">Белорусский государственный университет </w:t>
      </w:r>
    </w:p>
    <w:p w14:paraId="2B294F0B" w14:textId="77777777" w:rsidR="007B0555" w:rsidRDefault="007B0555" w:rsidP="007B0555">
      <w:pPr>
        <w:jc w:val="center"/>
        <w:rPr>
          <w:b/>
          <w:sz w:val="24"/>
          <w:szCs w:val="24"/>
        </w:rPr>
      </w:pPr>
      <w:r>
        <w:rPr>
          <w:b/>
          <w:sz w:val="24"/>
          <w:szCs w:val="24"/>
        </w:rPr>
        <w:t xml:space="preserve">Факультет международных отношений </w:t>
      </w:r>
    </w:p>
    <w:p w14:paraId="6ACA10F7" w14:textId="77777777" w:rsidR="007B0555" w:rsidRPr="0098728A" w:rsidRDefault="007B0555" w:rsidP="007B0555">
      <w:pPr>
        <w:jc w:val="center"/>
        <w:rPr>
          <w:b/>
          <w:sz w:val="24"/>
          <w:szCs w:val="24"/>
        </w:rPr>
      </w:pPr>
      <w:r>
        <w:rPr>
          <w:b/>
          <w:sz w:val="24"/>
          <w:szCs w:val="24"/>
        </w:rPr>
        <w:t>Кафедра таможенного дела</w:t>
      </w:r>
    </w:p>
    <w:p w14:paraId="5D757E77" w14:textId="77777777" w:rsidR="007B0555" w:rsidRPr="0098728A" w:rsidRDefault="007B0555" w:rsidP="007B0555">
      <w:pPr>
        <w:jc w:val="center"/>
        <w:rPr>
          <w:sz w:val="24"/>
          <w:szCs w:val="24"/>
        </w:rPr>
      </w:pPr>
    </w:p>
    <w:p w14:paraId="7F818DDE" w14:textId="77777777" w:rsidR="007B0555" w:rsidRPr="00D55640" w:rsidRDefault="007B0555" w:rsidP="007B0555">
      <w:pPr>
        <w:pStyle w:val="1"/>
      </w:pPr>
      <w:r w:rsidRPr="00D55640">
        <w:t xml:space="preserve">ИНФОРМАЦИОННОЕ </w:t>
      </w:r>
      <w:r>
        <w:t>ПИСЬМО</w:t>
      </w:r>
    </w:p>
    <w:p w14:paraId="282C7A68" w14:textId="77777777" w:rsidR="007B0555" w:rsidRPr="0098728A" w:rsidRDefault="007B0555" w:rsidP="007B0555">
      <w:pPr>
        <w:jc w:val="center"/>
        <w:rPr>
          <w:sz w:val="24"/>
          <w:szCs w:val="24"/>
        </w:rPr>
      </w:pPr>
    </w:p>
    <w:p w14:paraId="4D60ABE4" w14:textId="6780A21B" w:rsidR="007B0555" w:rsidRDefault="00F44D60" w:rsidP="007B0555">
      <w:pPr>
        <w:jc w:val="center"/>
        <w:rPr>
          <w:b/>
          <w:sz w:val="24"/>
          <w:szCs w:val="24"/>
        </w:rPr>
      </w:pPr>
      <w:r>
        <w:rPr>
          <w:b/>
          <w:sz w:val="24"/>
          <w:szCs w:val="24"/>
          <w:lang w:val="en-US"/>
        </w:rPr>
        <w:t>II</w:t>
      </w:r>
      <w:r w:rsidR="00826C9D">
        <w:rPr>
          <w:b/>
          <w:sz w:val="24"/>
          <w:szCs w:val="24"/>
          <w:lang w:val="en-US"/>
        </w:rPr>
        <w:sym w:font="Symbol" w:char="F049"/>
      </w:r>
      <w:r>
        <w:rPr>
          <w:b/>
          <w:sz w:val="24"/>
          <w:szCs w:val="24"/>
          <w:lang w:val="en-US"/>
        </w:rPr>
        <w:t> </w:t>
      </w:r>
      <w:r w:rsidR="007B0555" w:rsidRPr="004D0DF0">
        <w:rPr>
          <w:b/>
          <w:sz w:val="24"/>
          <w:szCs w:val="24"/>
        </w:rPr>
        <w:t xml:space="preserve">Международная научно-практическая конференция </w:t>
      </w:r>
    </w:p>
    <w:p w14:paraId="10AF27F1" w14:textId="1EA1C46B" w:rsidR="007B0555" w:rsidRPr="00695D35" w:rsidRDefault="007B0555" w:rsidP="007B0555">
      <w:pPr>
        <w:jc w:val="center"/>
        <w:rPr>
          <w:b/>
          <w:sz w:val="24"/>
          <w:szCs w:val="24"/>
          <w:lang w:val="ru-BY"/>
        </w:rPr>
      </w:pPr>
      <w:r w:rsidRPr="004D0DF0">
        <w:rPr>
          <w:b/>
          <w:sz w:val="24"/>
          <w:szCs w:val="24"/>
        </w:rPr>
        <w:t>«Актуальные проблемы теории и практики таможенного дела в условиях международной экономической интеграции»</w:t>
      </w:r>
      <w:r w:rsidR="00695D35">
        <w:rPr>
          <w:b/>
          <w:sz w:val="24"/>
          <w:szCs w:val="24"/>
          <w:lang w:val="ru-BY"/>
        </w:rPr>
        <w:t xml:space="preserve">, </w:t>
      </w:r>
    </w:p>
    <w:p w14:paraId="02BC4BF1" w14:textId="271C36A1" w:rsidR="00695D35" w:rsidRPr="00695D35" w:rsidRDefault="00695D35" w:rsidP="007B0555">
      <w:pPr>
        <w:jc w:val="center"/>
        <w:rPr>
          <w:b/>
          <w:sz w:val="24"/>
          <w:szCs w:val="24"/>
          <w:lang w:val="ru-BY"/>
        </w:rPr>
      </w:pPr>
      <w:r>
        <w:rPr>
          <w:b/>
          <w:sz w:val="24"/>
          <w:szCs w:val="24"/>
          <w:lang w:val="ru-BY"/>
        </w:rPr>
        <w:t>посвященная 30-летию образования таможенной службы Республики Беларусь</w:t>
      </w:r>
    </w:p>
    <w:p w14:paraId="2A9C016C" w14:textId="77777777" w:rsidR="007B0555" w:rsidRPr="005F3C60" w:rsidRDefault="007B0555" w:rsidP="007B0555">
      <w:pPr>
        <w:jc w:val="center"/>
        <w:rPr>
          <w:sz w:val="24"/>
          <w:szCs w:val="24"/>
          <w:lang w:val="en-US"/>
        </w:rPr>
      </w:pPr>
      <w:r w:rsidRPr="00716F96">
        <w:rPr>
          <w:sz w:val="24"/>
          <w:szCs w:val="24"/>
          <w:lang w:val="en-US"/>
        </w:rPr>
        <w:t>«</w:t>
      </w:r>
      <w:r w:rsidRPr="00DE744B">
        <w:rPr>
          <w:sz w:val="24"/>
          <w:szCs w:val="24"/>
          <w:lang w:val="en-US"/>
        </w:rPr>
        <w:t>International Scientific and Practical Conference «</w:t>
      </w:r>
      <w:r>
        <w:rPr>
          <w:sz w:val="24"/>
          <w:szCs w:val="24"/>
          <w:lang w:val="en-US"/>
        </w:rPr>
        <w:t xml:space="preserve">Current </w:t>
      </w:r>
      <w:proofErr w:type="spellStart"/>
      <w:r>
        <w:rPr>
          <w:sz w:val="24"/>
          <w:szCs w:val="24"/>
          <w:lang w:val="en-US"/>
        </w:rPr>
        <w:t>Issuies</w:t>
      </w:r>
      <w:proofErr w:type="spellEnd"/>
      <w:r w:rsidRPr="00DE744B">
        <w:rPr>
          <w:sz w:val="24"/>
          <w:szCs w:val="24"/>
          <w:lang w:val="en-US"/>
        </w:rPr>
        <w:t xml:space="preserve"> of Theory and Practice of Customs in the context of international economic integration»</w:t>
      </w:r>
    </w:p>
    <w:p w14:paraId="3DEF60E7" w14:textId="77777777" w:rsidR="007B0555" w:rsidRPr="005F3C60" w:rsidRDefault="007B0555" w:rsidP="007B0555">
      <w:pPr>
        <w:jc w:val="center"/>
        <w:rPr>
          <w:b/>
          <w:sz w:val="24"/>
          <w:szCs w:val="24"/>
          <w:lang w:val="en-US"/>
        </w:rPr>
      </w:pPr>
    </w:p>
    <w:p w14:paraId="23656180" w14:textId="3EF55E73" w:rsidR="007B0555" w:rsidRPr="0098728A" w:rsidRDefault="007B0555" w:rsidP="007B0555">
      <w:pPr>
        <w:jc w:val="center"/>
        <w:rPr>
          <w:b/>
          <w:sz w:val="24"/>
          <w:szCs w:val="24"/>
        </w:rPr>
      </w:pPr>
      <w:r w:rsidRPr="0098728A">
        <w:rPr>
          <w:b/>
          <w:sz w:val="24"/>
          <w:szCs w:val="24"/>
        </w:rPr>
        <w:t>2</w:t>
      </w:r>
      <w:r w:rsidR="00826C9D" w:rsidRPr="00F35D46">
        <w:rPr>
          <w:b/>
          <w:sz w:val="24"/>
          <w:szCs w:val="24"/>
        </w:rPr>
        <w:t>4</w:t>
      </w:r>
      <w:r>
        <w:rPr>
          <w:b/>
          <w:sz w:val="24"/>
          <w:szCs w:val="24"/>
        </w:rPr>
        <w:t xml:space="preserve"> марта 202</w:t>
      </w:r>
      <w:r w:rsidR="00C86BDF" w:rsidRPr="00F35D46">
        <w:rPr>
          <w:b/>
          <w:sz w:val="24"/>
          <w:szCs w:val="24"/>
        </w:rPr>
        <w:t>1</w:t>
      </w:r>
      <w:r w:rsidRPr="0098728A">
        <w:rPr>
          <w:b/>
          <w:sz w:val="24"/>
          <w:szCs w:val="24"/>
        </w:rPr>
        <w:t xml:space="preserve"> года</w:t>
      </w:r>
    </w:p>
    <w:p w14:paraId="035A2E57" w14:textId="77777777" w:rsidR="007B0555" w:rsidRPr="0098728A" w:rsidRDefault="007B0555" w:rsidP="007B0555">
      <w:pPr>
        <w:jc w:val="center"/>
        <w:rPr>
          <w:b/>
          <w:sz w:val="24"/>
          <w:szCs w:val="24"/>
        </w:rPr>
      </w:pPr>
      <w:r w:rsidRPr="0098728A">
        <w:rPr>
          <w:b/>
          <w:sz w:val="24"/>
          <w:szCs w:val="24"/>
        </w:rPr>
        <w:t>г. Минск</w:t>
      </w:r>
      <w:r>
        <w:rPr>
          <w:b/>
          <w:sz w:val="24"/>
          <w:szCs w:val="24"/>
        </w:rPr>
        <w:t>, Республика Беларусь</w:t>
      </w:r>
    </w:p>
    <w:p w14:paraId="35B073FB" w14:textId="77777777" w:rsidR="007B0555" w:rsidRDefault="007B0555" w:rsidP="007B0555">
      <w:pPr>
        <w:pStyle w:val="1"/>
      </w:pPr>
    </w:p>
    <w:p w14:paraId="7696B587" w14:textId="77777777" w:rsidR="001E31B3" w:rsidRPr="00BF0145" w:rsidRDefault="007B0555" w:rsidP="001E31B3">
      <w:pPr>
        <w:ind w:firstLine="709"/>
        <w:jc w:val="both"/>
        <w:rPr>
          <w:sz w:val="24"/>
          <w:szCs w:val="24"/>
        </w:rPr>
      </w:pPr>
      <w:r w:rsidRPr="00785D18">
        <w:rPr>
          <w:b/>
          <w:bCs/>
          <w:sz w:val="24"/>
          <w:szCs w:val="24"/>
        </w:rPr>
        <w:t>Кафедра таможенного дела</w:t>
      </w:r>
      <w:r w:rsidRPr="004D0DF0">
        <w:rPr>
          <w:sz w:val="24"/>
          <w:szCs w:val="24"/>
        </w:rPr>
        <w:t xml:space="preserve"> факультета международных отношений Белорусского государственного университета</w:t>
      </w:r>
      <w:r w:rsidRPr="00F75C08">
        <w:rPr>
          <w:sz w:val="24"/>
          <w:szCs w:val="24"/>
        </w:rPr>
        <w:t xml:space="preserve"> </w:t>
      </w:r>
      <w:r>
        <w:rPr>
          <w:sz w:val="24"/>
          <w:szCs w:val="24"/>
        </w:rPr>
        <w:t>прово</w:t>
      </w:r>
      <w:r w:rsidRPr="00F75C08">
        <w:rPr>
          <w:sz w:val="24"/>
          <w:szCs w:val="24"/>
        </w:rPr>
        <w:t>д</w:t>
      </w:r>
      <w:r>
        <w:rPr>
          <w:sz w:val="24"/>
          <w:szCs w:val="24"/>
        </w:rPr>
        <w:t>ит</w:t>
      </w:r>
      <w:r w:rsidRPr="00F75C08">
        <w:rPr>
          <w:sz w:val="24"/>
          <w:szCs w:val="24"/>
        </w:rPr>
        <w:t xml:space="preserve"> </w:t>
      </w:r>
      <w:r w:rsidR="00F44D60" w:rsidRPr="00785D18">
        <w:rPr>
          <w:b/>
          <w:bCs/>
          <w:sz w:val="24"/>
          <w:szCs w:val="24"/>
          <w:lang w:val="en-US"/>
        </w:rPr>
        <w:t>II</w:t>
      </w:r>
      <w:r w:rsidR="006E4A41" w:rsidRPr="00785D18">
        <w:rPr>
          <w:b/>
          <w:bCs/>
          <w:sz w:val="24"/>
          <w:szCs w:val="24"/>
          <w:lang w:val="en-US"/>
        </w:rPr>
        <w:sym w:font="Symbol" w:char="F049"/>
      </w:r>
      <w:r w:rsidR="00F44D60" w:rsidRPr="00785D18">
        <w:rPr>
          <w:b/>
          <w:bCs/>
          <w:sz w:val="24"/>
          <w:szCs w:val="24"/>
          <w:lang w:val="en-US"/>
        </w:rPr>
        <w:t> </w:t>
      </w:r>
      <w:r w:rsidRPr="00785D18">
        <w:rPr>
          <w:b/>
          <w:bCs/>
          <w:sz w:val="24"/>
          <w:szCs w:val="24"/>
        </w:rPr>
        <w:t>Международную научно-практическую конференцию</w:t>
      </w:r>
      <w:r w:rsidRPr="004D0DF0">
        <w:rPr>
          <w:sz w:val="24"/>
          <w:szCs w:val="24"/>
        </w:rPr>
        <w:t xml:space="preserve"> </w:t>
      </w:r>
      <w:r w:rsidRPr="00507755">
        <w:rPr>
          <w:sz w:val="24"/>
          <w:szCs w:val="24"/>
          <w:lang w:val="en-US"/>
        </w:rPr>
        <w:t>«</w:t>
      </w:r>
      <w:r w:rsidRPr="004D0DF0">
        <w:rPr>
          <w:sz w:val="24"/>
          <w:szCs w:val="24"/>
        </w:rPr>
        <w:t>Актуальные</w:t>
      </w:r>
      <w:r w:rsidRPr="00507755">
        <w:rPr>
          <w:sz w:val="24"/>
          <w:szCs w:val="24"/>
          <w:lang w:val="en-US"/>
        </w:rPr>
        <w:t xml:space="preserve"> </w:t>
      </w:r>
      <w:r w:rsidRPr="004D0DF0">
        <w:rPr>
          <w:sz w:val="24"/>
          <w:szCs w:val="24"/>
        </w:rPr>
        <w:t>проблемы</w:t>
      </w:r>
      <w:r w:rsidRPr="00507755">
        <w:rPr>
          <w:sz w:val="24"/>
          <w:szCs w:val="24"/>
          <w:lang w:val="en-US"/>
        </w:rPr>
        <w:t xml:space="preserve"> </w:t>
      </w:r>
      <w:r w:rsidRPr="004D0DF0">
        <w:rPr>
          <w:sz w:val="24"/>
          <w:szCs w:val="24"/>
        </w:rPr>
        <w:t>теории</w:t>
      </w:r>
      <w:r w:rsidRPr="00507755">
        <w:rPr>
          <w:sz w:val="24"/>
          <w:szCs w:val="24"/>
          <w:lang w:val="en-US"/>
        </w:rPr>
        <w:t xml:space="preserve"> </w:t>
      </w:r>
      <w:r w:rsidRPr="004D0DF0">
        <w:rPr>
          <w:sz w:val="24"/>
          <w:szCs w:val="24"/>
        </w:rPr>
        <w:t>и</w:t>
      </w:r>
      <w:r w:rsidRPr="00507755">
        <w:rPr>
          <w:sz w:val="24"/>
          <w:szCs w:val="24"/>
          <w:lang w:val="en-US"/>
        </w:rPr>
        <w:t xml:space="preserve"> </w:t>
      </w:r>
      <w:r w:rsidRPr="004D0DF0">
        <w:rPr>
          <w:sz w:val="24"/>
          <w:szCs w:val="24"/>
        </w:rPr>
        <w:t>практики</w:t>
      </w:r>
      <w:r w:rsidRPr="00507755">
        <w:rPr>
          <w:sz w:val="24"/>
          <w:szCs w:val="24"/>
          <w:lang w:val="en-US"/>
        </w:rPr>
        <w:t xml:space="preserve"> </w:t>
      </w:r>
      <w:r w:rsidRPr="004D0DF0">
        <w:rPr>
          <w:sz w:val="24"/>
          <w:szCs w:val="24"/>
        </w:rPr>
        <w:t>таможенного</w:t>
      </w:r>
      <w:r w:rsidRPr="00507755">
        <w:rPr>
          <w:sz w:val="24"/>
          <w:szCs w:val="24"/>
          <w:lang w:val="en-US"/>
        </w:rPr>
        <w:t xml:space="preserve"> </w:t>
      </w:r>
      <w:r w:rsidRPr="004D0DF0">
        <w:rPr>
          <w:sz w:val="24"/>
          <w:szCs w:val="24"/>
        </w:rPr>
        <w:t>дела</w:t>
      </w:r>
      <w:r w:rsidRPr="00507755">
        <w:rPr>
          <w:sz w:val="24"/>
          <w:szCs w:val="24"/>
          <w:lang w:val="en-US"/>
        </w:rPr>
        <w:t xml:space="preserve"> </w:t>
      </w:r>
      <w:r w:rsidRPr="004D0DF0">
        <w:rPr>
          <w:sz w:val="24"/>
          <w:szCs w:val="24"/>
        </w:rPr>
        <w:t>в</w:t>
      </w:r>
      <w:r w:rsidRPr="00507755">
        <w:rPr>
          <w:sz w:val="24"/>
          <w:szCs w:val="24"/>
          <w:lang w:val="en-US"/>
        </w:rPr>
        <w:t xml:space="preserve"> </w:t>
      </w:r>
      <w:r w:rsidRPr="004D0DF0">
        <w:rPr>
          <w:sz w:val="24"/>
          <w:szCs w:val="24"/>
        </w:rPr>
        <w:t>условиях</w:t>
      </w:r>
      <w:r w:rsidRPr="00507755">
        <w:rPr>
          <w:sz w:val="24"/>
          <w:szCs w:val="24"/>
          <w:lang w:val="en-US"/>
        </w:rPr>
        <w:t xml:space="preserve"> </w:t>
      </w:r>
      <w:r w:rsidRPr="004D0DF0">
        <w:rPr>
          <w:sz w:val="24"/>
          <w:szCs w:val="24"/>
        </w:rPr>
        <w:t>международной</w:t>
      </w:r>
      <w:r w:rsidRPr="00507755">
        <w:rPr>
          <w:sz w:val="24"/>
          <w:szCs w:val="24"/>
          <w:lang w:val="en-US"/>
        </w:rPr>
        <w:t xml:space="preserve"> </w:t>
      </w:r>
      <w:r w:rsidRPr="004D0DF0">
        <w:rPr>
          <w:sz w:val="24"/>
          <w:szCs w:val="24"/>
        </w:rPr>
        <w:t>экономической</w:t>
      </w:r>
      <w:r w:rsidRPr="00507755">
        <w:rPr>
          <w:sz w:val="24"/>
          <w:szCs w:val="24"/>
          <w:lang w:val="en-US"/>
        </w:rPr>
        <w:t xml:space="preserve"> </w:t>
      </w:r>
      <w:r w:rsidRPr="004D0DF0">
        <w:rPr>
          <w:sz w:val="24"/>
          <w:szCs w:val="24"/>
        </w:rPr>
        <w:t>интеграции</w:t>
      </w:r>
      <w:r w:rsidRPr="00507755">
        <w:rPr>
          <w:sz w:val="24"/>
          <w:szCs w:val="24"/>
          <w:lang w:val="en-US"/>
        </w:rPr>
        <w:t xml:space="preserve">» (International Scientific and Practical Conference «Current </w:t>
      </w:r>
      <w:proofErr w:type="spellStart"/>
      <w:r w:rsidRPr="00507755">
        <w:rPr>
          <w:sz w:val="24"/>
          <w:szCs w:val="24"/>
          <w:lang w:val="en-US"/>
        </w:rPr>
        <w:t>Issuies</w:t>
      </w:r>
      <w:proofErr w:type="spellEnd"/>
      <w:r w:rsidRPr="00507755">
        <w:rPr>
          <w:sz w:val="24"/>
          <w:szCs w:val="24"/>
          <w:lang w:val="en-US"/>
        </w:rPr>
        <w:t xml:space="preserve"> of Theory and Practice of Customs in the context of international economic integration»)». </w:t>
      </w:r>
      <w:r w:rsidRPr="00BF0145">
        <w:rPr>
          <w:sz w:val="24"/>
          <w:szCs w:val="24"/>
        </w:rPr>
        <w:t xml:space="preserve">К участию приглашаются </w:t>
      </w:r>
      <w:r w:rsidR="001E31B3" w:rsidRPr="00BF0145">
        <w:rPr>
          <w:sz w:val="24"/>
          <w:szCs w:val="24"/>
        </w:rPr>
        <w:t xml:space="preserve">ученые, преподаватели вузов, докторанты, аспиранты, магистранты и специалисты в области международных экономических отношений, экономической безопасности, таможенного регулирования, интеллектуальной собственности, таможенных услуг, логистических услуг. </w:t>
      </w:r>
    </w:p>
    <w:p w14:paraId="1F2FA9B1" w14:textId="578536BD" w:rsidR="00BF0145" w:rsidRPr="00BF0145" w:rsidRDefault="007B0555" w:rsidP="00BF0145">
      <w:pPr>
        <w:pStyle w:val="2"/>
        <w:shd w:val="clear" w:color="auto" w:fill="FFFFFF"/>
        <w:spacing w:after="0" w:line="240" w:lineRule="auto"/>
        <w:ind w:firstLine="709"/>
        <w:jc w:val="both"/>
        <w:rPr>
          <w:color w:val="000000" w:themeColor="text1"/>
          <w:sz w:val="24"/>
          <w:szCs w:val="24"/>
        </w:rPr>
      </w:pPr>
      <w:r w:rsidRPr="00785D18">
        <w:rPr>
          <w:b/>
          <w:bCs/>
          <w:sz w:val="24"/>
          <w:szCs w:val="24"/>
        </w:rPr>
        <w:t>Цель проведения конференции</w:t>
      </w:r>
      <w:r>
        <w:rPr>
          <w:sz w:val="24"/>
          <w:szCs w:val="24"/>
        </w:rPr>
        <w:t xml:space="preserve"> – </w:t>
      </w:r>
      <w:r w:rsidRPr="007B0555">
        <w:rPr>
          <w:sz w:val="24"/>
          <w:szCs w:val="24"/>
        </w:rPr>
        <w:t>анализ результатов исследований в области таможенного дела и выстраивание новых нап</w:t>
      </w:r>
      <w:r>
        <w:rPr>
          <w:sz w:val="24"/>
          <w:szCs w:val="24"/>
        </w:rPr>
        <w:t>равлений научных исследований в </w:t>
      </w:r>
      <w:r w:rsidRPr="007B0555">
        <w:rPr>
          <w:sz w:val="24"/>
          <w:szCs w:val="24"/>
        </w:rPr>
        <w:t>таможенном регулировании, а также установление и поддержание контактов между представителями высших учебных заведений и таможенных органов</w:t>
      </w:r>
      <w:r w:rsidR="00BF0145">
        <w:rPr>
          <w:sz w:val="24"/>
          <w:szCs w:val="24"/>
          <w:lang w:val="ru-BY"/>
        </w:rPr>
        <w:t>,</w:t>
      </w:r>
      <w:r w:rsidR="00BF0145" w:rsidRPr="00BF0145">
        <w:rPr>
          <w:color w:val="FF0000"/>
          <w:sz w:val="24"/>
          <w:szCs w:val="24"/>
        </w:rPr>
        <w:t xml:space="preserve"> </w:t>
      </w:r>
      <w:r w:rsidR="00BF0145" w:rsidRPr="00BF0145">
        <w:rPr>
          <w:color w:val="000000" w:themeColor="text1"/>
          <w:sz w:val="24"/>
          <w:szCs w:val="24"/>
        </w:rPr>
        <w:t>а также других организаций.</w:t>
      </w:r>
    </w:p>
    <w:p w14:paraId="3A6AA572" w14:textId="77777777" w:rsidR="007B0555" w:rsidRPr="00785D18" w:rsidRDefault="007B0555" w:rsidP="007B0555">
      <w:pPr>
        <w:ind w:firstLine="709"/>
        <w:jc w:val="both"/>
        <w:rPr>
          <w:b/>
          <w:bCs/>
          <w:sz w:val="24"/>
          <w:szCs w:val="24"/>
        </w:rPr>
      </w:pPr>
      <w:r w:rsidRPr="00785D18">
        <w:rPr>
          <w:b/>
          <w:bCs/>
          <w:sz w:val="24"/>
          <w:szCs w:val="24"/>
        </w:rPr>
        <w:t xml:space="preserve">Работа на конференции будет организована в рамках двух </w:t>
      </w:r>
      <w:r w:rsidR="000E218E" w:rsidRPr="00785D18">
        <w:rPr>
          <w:b/>
          <w:bCs/>
          <w:sz w:val="24"/>
          <w:szCs w:val="24"/>
        </w:rPr>
        <w:t>секций</w:t>
      </w:r>
      <w:r w:rsidRPr="00785D18">
        <w:rPr>
          <w:b/>
          <w:bCs/>
          <w:sz w:val="24"/>
          <w:szCs w:val="24"/>
        </w:rPr>
        <w:t xml:space="preserve">: </w:t>
      </w:r>
    </w:p>
    <w:p w14:paraId="2859CE46" w14:textId="1EB6846D" w:rsidR="000E218E" w:rsidRPr="00FB6A97" w:rsidRDefault="00FB6A97" w:rsidP="00FB6A97">
      <w:pPr>
        <w:jc w:val="both"/>
        <w:rPr>
          <w:sz w:val="24"/>
          <w:szCs w:val="24"/>
        </w:rPr>
      </w:pPr>
      <w:bookmarkStart w:id="0" w:name="_Hlk64550629"/>
      <w:r w:rsidRPr="00FB6A97">
        <w:rPr>
          <w:b/>
          <w:bCs/>
          <w:sz w:val="24"/>
          <w:szCs w:val="24"/>
          <w:lang w:val="ru-BY"/>
        </w:rPr>
        <w:t>Секция 1.</w:t>
      </w:r>
      <w:r>
        <w:rPr>
          <w:sz w:val="24"/>
          <w:szCs w:val="24"/>
          <w:lang w:val="ru-BY"/>
        </w:rPr>
        <w:t xml:space="preserve"> </w:t>
      </w:r>
      <w:r w:rsidR="000E218E" w:rsidRPr="00FB6A97">
        <w:rPr>
          <w:sz w:val="24"/>
          <w:szCs w:val="24"/>
        </w:rPr>
        <w:t xml:space="preserve">Актуальные </w:t>
      </w:r>
      <w:r w:rsidR="00FB7B83" w:rsidRPr="00FB6A97">
        <w:rPr>
          <w:sz w:val="24"/>
          <w:szCs w:val="24"/>
        </w:rPr>
        <w:t>проблемы</w:t>
      </w:r>
      <w:r w:rsidR="000E218E" w:rsidRPr="00FB6A97">
        <w:rPr>
          <w:sz w:val="24"/>
          <w:szCs w:val="24"/>
        </w:rPr>
        <w:t xml:space="preserve"> таможенного регулирования</w:t>
      </w:r>
      <w:r w:rsidR="00D924AE" w:rsidRPr="00FB6A97">
        <w:rPr>
          <w:sz w:val="24"/>
          <w:szCs w:val="24"/>
        </w:rPr>
        <w:t>.</w:t>
      </w:r>
    </w:p>
    <w:p w14:paraId="184B0E53" w14:textId="60E0E828" w:rsidR="000E218E" w:rsidRPr="00FB6A97" w:rsidRDefault="00FB6A97" w:rsidP="00FB6A97">
      <w:pPr>
        <w:jc w:val="both"/>
        <w:rPr>
          <w:sz w:val="24"/>
          <w:szCs w:val="24"/>
        </w:rPr>
      </w:pPr>
      <w:r w:rsidRPr="00FB6A97">
        <w:rPr>
          <w:b/>
          <w:bCs/>
          <w:sz w:val="24"/>
          <w:szCs w:val="24"/>
          <w:lang w:val="ru-BY"/>
        </w:rPr>
        <w:t>Секция 2.</w:t>
      </w:r>
      <w:r>
        <w:rPr>
          <w:sz w:val="24"/>
          <w:szCs w:val="24"/>
          <w:lang w:val="ru-BY"/>
        </w:rPr>
        <w:t xml:space="preserve"> </w:t>
      </w:r>
      <w:r w:rsidR="000E218E" w:rsidRPr="00FB6A97">
        <w:rPr>
          <w:sz w:val="24"/>
          <w:szCs w:val="24"/>
        </w:rPr>
        <w:t xml:space="preserve">Актуальные </w:t>
      </w:r>
      <w:r w:rsidR="00FB7B83" w:rsidRPr="00FB6A97">
        <w:rPr>
          <w:sz w:val="24"/>
          <w:szCs w:val="24"/>
        </w:rPr>
        <w:t>проблемы</w:t>
      </w:r>
      <w:r w:rsidR="000E218E" w:rsidRPr="00FB6A97">
        <w:rPr>
          <w:sz w:val="24"/>
          <w:szCs w:val="24"/>
        </w:rPr>
        <w:t xml:space="preserve"> обеспечения экономической безопасности и защиты интеллектуальной собственности. </w:t>
      </w:r>
    </w:p>
    <w:bookmarkEnd w:id="0"/>
    <w:p w14:paraId="12715727" w14:textId="5411B4B8" w:rsidR="007B0555" w:rsidRPr="00695D35" w:rsidRDefault="007B0555" w:rsidP="007B0555">
      <w:pPr>
        <w:ind w:firstLine="709"/>
        <w:jc w:val="both"/>
        <w:rPr>
          <w:sz w:val="24"/>
          <w:szCs w:val="24"/>
          <w:lang w:val="ru-BY"/>
        </w:rPr>
      </w:pPr>
      <w:r w:rsidRPr="00785D18">
        <w:rPr>
          <w:b/>
          <w:bCs/>
          <w:sz w:val="24"/>
          <w:szCs w:val="24"/>
        </w:rPr>
        <w:t>Форма проведения:</w:t>
      </w:r>
      <w:r>
        <w:rPr>
          <w:sz w:val="24"/>
          <w:szCs w:val="24"/>
        </w:rPr>
        <w:t xml:space="preserve"> </w:t>
      </w:r>
      <w:r w:rsidR="006E4A41">
        <w:rPr>
          <w:sz w:val="24"/>
          <w:szCs w:val="24"/>
          <w:lang w:val="ru-BY"/>
        </w:rPr>
        <w:t>заочн</w:t>
      </w:r>
      <w:r w:rsidR="00695D35">
        <w:rPr>
          <w:sz w:val="24"/>
          <w:szCs w:val="24"/>
          <w:lang w:val="ru-BY"/>
        </w:rPr>
        <w:t>о</w:t>
      </w:r>
    </w:p>
    <w:p w14:paraId="21293435" w14:textId="77777777" w:rsidR="007B0555" w:rsidRDefault="007B0555" w:rsidP="007B0555">
      <w:pPr>
        <w:ind w:firstLine="709"/>
        <w:jc w:val="both"/>
        <w:rPr>
          <w:sz w:val="24"/>
          <w:szCs w:val="24"/>
        </w:rPr>
      </w:pPr>
      <w:r w:rsidRPr="00785D18">
        <w:rPr>
          <w:b/>
          <w:bCs/>
          <w:sz w:val="24"/>
          <w:szCs w:val="24"/>
        </w:rPr>
        <w:t>Рабочие языки:</w:t>
      </w:r>
      <w:r w:rsidRPr="00034C30">
        <w:rPr>
          <w:sz w:val="24"/>
          <w:szCs w:val="24"/>
        </w:rPr>
        <w:t xml:space="preserve"> </w:t>
      </w:r>
      <w:r>
        <w:rPr>
          <w:sz w:val="24"/>
          <w:szCs w:val="24"/>
        </w:rPr>
        <w:t>белорусский,</w:t>
      </w:r>
      <w:r w:rsidRPr="0033513E">
        <w:rPr>
          <w:sz w:val="24"/>
          <w:szCs w:val="24"/>
        </w:rPr>
        <w:t xml:space="preserve"> </w:t>
      </w:r>
      <w:r>
        <w:rPr>
          <w:sz w:val="24"/>
          <w:szCs w:val="24"/>
        </w:rPr>
        <w:t>русский, английский.</w:t>
      </w:r>
    </w:p>
    <w:p w14:paraId="44C4A235" w14:textId="15C8A780" w:rsidR="007B0555" w:rsidRPr="006E767C" w:rsidRDefault="007B0555" w:rsidP="007B0555">
      <w:pPr>
        <w:pStyle w:val="2"/>
        <w:shd w:val="clear" w:color="auto" w:fill="FFFFFF"/>
        <w:spacing w:after="0" w:line="240" w:lineRule="auto"/>
        <w:ind w:firstLine="709"/>
        <w:jc w:val="both"/>
        <w:rPr>
          <w:sz w:val="24"/>
          <w:szCs w:val="24"/>
        </w:rPr>
      </w:pPr>
      <w:r w:rsidRPr="00D55640">
        <w:rPr>
          <w:sz w:val="24"/>
          <w:szCs w:val="24"/>
        </w:rPr>
        <w:t xml:space="preserve">Для участия в </w:t>
      </w:r>
      <w:r>
        <w:rPr>
          <w:sz w:val="24"/>
          <w:szCs w:val="24"/>
        </w:rPr>
        <w:t>мероприятии</w:t>
      </w:r>
      <w:r w:rsidRPr="00D55640">
        <w:rPr>
          <w:sz w:val="24"/>
          <w:szCs w:val="24"/>
        </w:rPr>
        <w:t xml:space="preserve"> необходимо отправить </w:t>
      </w:r>
      <w:r w:rsidRPr="005F3C60">
        <w:rPr>
          <w:b/>
          <w:sz w:val="24"/>
          <w:szCs w:val="24"/>
        </w:rPr>
        <w:t xml:space="preserve">до </w:t>
      </w:r>
      <w:r w:rsidR="00695D35">
        <w:rPr>
          <w:b/>
          <w:sz w:val="24"/>
          <w:szCs w:val="24"/>
          <w:lang w:val="ru-BY"/>
        </w:rPr>
        <w:t>22</w:t>
      </w:r>
      <w:r w:rsidRPr="005F3C60">
        <w:rPr>
          <w:b/>
          <w:sz w:val="24"/>
          <w:szCs w:val="24"/>
        </w:rPr>
        <w:t xml:space="preserve"> марта 20</w:t>
      </w:r>
      <w:r w:rsidR="000E218E">
        <w:rPr>
          <w:b/>
          <w:sz w:val="24"/>
          <w:szCs w:val="24"/>
        </w:rPr>
        <w:t>2</w:t>
      </w:r>
      <w:r w:rsidR="00C86BDF" w:rsidRPr="00C86BDF">
        <w:rPr>
          <w:b/>
          <w:sz w:val="24"/>
          <w:szCs w:val="24"/>
        </w:rPr>
        <w:t>1</w:t>
      </w:r>
      <w:r w:rsidRPr="005F3C60">
        <w:rPr>
          <w:b/>
          <w:sz w:val="24"/>
          <w:szCs w:val="24"/>
        </w:rPr>
        <w:t xml:space="preserve"> года</w:t>
      </w:r>
      <w:r>
        <w:rPr>
          <w:b/>
          <w:i/>
          <w:sz w:val="24"/>
          <w:szCs w:val="24"/>
        </w:rPr>
        <w:t xml:space="preserve"> </w:t>
      </w:r>
      <w:r w:rsidRPr="00D55640">
        <w:rPr>
          <w:sz w:val="24"/>
          <w:szCs w:val="24"/>
        </w:rPr>
        <w:t xml:space="preserve">заявку </w:t>
      </w:r>
      <w:r w:rsidRPr="006E767C">
        <w:rPr>
          <w:sz w:val="24"/>
          <w:szCs w:val="24"/>
        </w:rPr>
        <w:t xml:space="preserve">на участие в конференции и </w:t>
      </w:r>
      <w:r w:rsidRPr="00D924AE">
        <w:rPr>
          <w:sz w:val="24"/>
          <w:szCs w:val="24"/>
        </w:rPr>
        <w:t xml:space="preserve">материалы </w:t>
      </w:r>
      <w:r w:rsidRPr="006E767C">
        <w:rPr>
          <w:sz w:val="24"/>
          <w:szCs w:val="24"/>
        </w:rPr>
        <w:t>(отдельными файлами</w:t>
      </w:r>
      <w:r>
        <w:rPr>
          <w:sz w:val="24"/>
          <w:szCs w:val="24"/>
        </w:rPr>
        <w:t xml:space="preserve">). </w:t>
      </w:r>
      <w:r w:rsidRPr="00362C0E">
        <w:rPr>
          <w:sz w:val="24"/>
          <w:szCs w:val="24"/>
        </w:rPr>
        <w:t xml:space="preserve">От одного лица принимается не более </w:t>
      </w:r>
      <w:proofErr w:type="spellStart"/>
      <w:r w:rsidRPr="00362C0E">
        <w:rPr>
          <w:sz w:val="24"/>
          <w:szCs w:val="24"/>
        </w:rPr>
        <w:t>одн</w:t>
      </w:r>
      <w:proofErr w:type="spellEnd"/>
      <w:r w:rsidR="00785D18">
        <w:rPr>
          <w:sz w:val="24"/>
          <w:szCs w:val="24"/>
          <w:lang w:val="ru-BY"/>
        </w:rPr>
        <w:t>ого</w:t>
      </w:r>
      <w:r w:rsidRPr="00362C0E">
        <w:rPr>
          <w:sz w:val="24"/>
          <w:szCs w:val="24"/>
        </w:rPr>
        <w:t xml:space="preserve"> единолично </w:t>
      </w:r>
      <w:proofErr w:type="spellStart"/>
      <w:r w:rsidRPr="00362C0E">
        <w:rPr>
          <w:sz w:val="24"/>
          <w:szCs w:val="24"/>
        </w:rPr>
        <w:t>написанн</w:t>
      </w:r>
      <w:proofErr w:type="spellEnd"/>
      <w:r w:rsidR="00785D18">
        <w:rPr>
          <w:sz w:val="24"/>
          <w:szCs w:val="24"/>
          <w:lang w:val="ru-BY"/>
        </w:rPr>
        <w:t>ого</w:t>
      </w:r>
      <w:r w:rsidRPr="00362C0E">
        <w:rPr>
          <w:sz w:val="24"/>
          <w:szCs w:val="24"/>
        </w:rPr>
        <w:t xml:space="preserve"> </w:t>
      </w:r>
      <w:r>
        <w:rPr>
          <w:sz w:val="24"/>
          <w:szCs w:val="24"/>
        </w:rPr>
        <w:t>материал</w:t>
      </w:r>
      <w:r w:rsidR="00785D18">
        <w:rPr>
          <w:sz w:val="24"/>
          <w:szCs w:val="24"/>
          <w:lang w:val="ru-BY"/>
        </w:rPr>
        <w:t>а</w:t>
      </w:r>
      <w:r>
        <w:rPr>
          <w:sz w:val="24"/>
          <w:szCs w:val="24"/>
        </w:rPr>
        <w:t xml:space="preserve"> доклада и </w:t>
      </w:r>
      <w:proofErr w:type="spellStart"/>
      <w:r>
        <w:rPr>
          <w:sz w:val="24"/>
          <w:szCs w:val="24"/>
        </w:rPr>
        <w:t>одн</w:t>
      </w:r>
      <w:proofErr w:type="spellEnd"/>
      <w:r w:rsidR="00785D18">
        <w:rPr>
          <w:sz w:val="24"/>
          <w:szCs w:val="24"/>
          <w:lang w:val="ru-BY"/>
        </w:rPr>
        <w:t>ого</w:t>
      </w:r>
      <w:r>
        <w:rPr>
          <w:sz w:val="24"/>
          <w:szCs w:val="24"/>
        </w:rPr>
        <w:t xml:space="preserve"> – </w:t>
      </w:r>
      <w:r w:rsidR="00D924AE">
        <w:rPr>
          <w:sz w:val="24"/>
          <w:szCs w:val="24"/>
        </w:rPr>
        <w:t>в</w:t>
      </w:r>
      <w:r w:rsidR="00D924AE">
        <w:rPr>
          <w:sz w:val="24"/>
          <w:szCs w:val="24"/>
          <w:lang w:val="en-US"/>
        </w:rPr>
        <w:t> </w:t>
      </w:r>
      <w:r w:rsidRPr="00362C0E">
        <w:rPr>
          <w:sz w:val="24"/>
          <w:szCs w:val="24"/>
        </w:rPr>
        <w:t>соавторстве.</w:t>
      </w:r>
      <w:r>
        <w:rPr>
          <w:sz w:val="24"/>
          <w:szCs w:val="24"/>
        </w:rPr>
        <w:t xml:space="preserve"> </w:t>
      </w:r>
      <w:r w:rsidRPr="006E767C">
        <w:rPr>
          <w:sz w:val="24"/>
          <w:szCs w:val="24"/>
        </w:rPr>
        <w:t>Доклады должны соответствовать требованиям научной новизны и актуальности, обоснованности и практической значимости.</w:t>
      </w:r>
      <w:r>
        <w:rPr>
          <w:sz w:val="24"/>
          <w:szCs w:val="24"/>
        </w:rPr>
        <w:t xml:space="preserve"> </w:t>
      </w:r>
      <w:r w:rsidRPr="006E767C">
        <w:rPr>
          <w:sz w:val="24"/>
          <w:szCs w:val="24"/>
        </w:rPr>
        <w:t xml:space="preserve">Не принимаются </w:t>
      </w:r>
      <w:r>
        <w:rPr>
          <w:sz w:val="24"/>
          <w:szCs w:val="24"/>
        </w:rPr>
        <w:t>материалы, п</w:t>
      </w:r>
      <w:r w:rsidRPr="006E767C">
        <w:rPr>
          <w:sz w:val="24"/>
          <w:szCs w:val="24"/>
        </w:rPr>
        <w:t>редоставленные позже установленного срока</w:t>
      </w:r>
      <w:r>
        <w:rPr>
          <w:sz w:val="24"/>
          <w:szCs w:val="24"/>
        </w:rPr>
        <w:t>, с</w:t>
      </w:r>
      <w:r w:rsidRPr="006E767C">
        <w:rPr>
          <w:sz w:val="24"/>
          <w:szCs w:val="24"/>
        </w:rPr>
        <w:t>одержащие элементы плагиата</w:t>
      </w:r>
      <w:r>
        <w:rPr>
          <w:sz w:val="24"/>
          <w:szCs w:val="24"/>
        </w:rPr>
        <w:t xml:space="preserve"> и не соответствующие требованиям к оформлению. </w:t>
      </w:r>
      <w:r w:rsidR="000E218E">
        <w:rPr>
          <w:sz w:val="24"/>
          <w:szCs w:val="24"/>
        </w:rPr>
        <w:t>Оргкомитет оставляет за </w:t>
      </w:r>
      <w:r w:rsidRPr="006E767C">
        <w:rPr>
          <w:sz w:val="24"/>
          <w:szCs w:val="24"/>
        </w:rPr>
        <w:t>собой право о</w:t>
      </w:r>
      <w:r>
        <w:rPr>
          <w:sz w:val="24"/>
          <w:szCs w:val="24"/>
        </w:rPr>
        <w:t>тбора представленных материалов с </w:t>
      </w:r>
      <w:r w:rsidRPr="006E767C">
        <w:rPr>
          <w:sz w:val="24"/>
          <w:szCs w:val="24"/>
        </w:rPr>
        <w:t>последующим их редактированием.</w:t>
      </w:r>
      <w:r>
        <w:rPr>
          <w:sz w:val="24"/>
          <w:szCs w:val="24"/>
        </w:rPr>
        <w:t xml:space="preserve"> </w:t>
      </w:r>
      <w:r w:rsidRPr="006E767C">
        <w:rPr>
          <w:sz w:val="24"/>
          <w:szCs w:val="24"/>
        </w:rPr>
        <w:t>О</w:t>
      </w:r>
      <w:r>
        <w:rPr>
          <w:sz w:val="24"/>
          <w:szCs w:val="24"/>
        </w:rPr>
        <w:t>тклоненные материалы авторам не </w:t>
      </w:r>
      <w:r w:rsidRPr="006E767C">
        <w:rPr>
          <w:sz w:val="24"/>
          <w:szCs w:val="24"/>
        </w:rPr>
        <w:t>возвращаются.</w:t>
      </w:r>
    </w:p>
    <w:p w14:paraId="468F93A2" w14:textId="77777777" w:rsidR="007B0555" w:rsidRDefault="007B0555" w:rsidP="007B0555">
      <w:pPr>
        <w:ind w:firstLine="709"/>
        <w:jc w:val="both"/>
        <w:rPr>
          <w:sz w:val="24"/>
          <w:szCs w:val="24"/>
        </w:rPr>
      </w:pPr>
      <w:r>
        <w:rPr>
          <w:sz w:val="24"/>
          <w:szCs w:val="24"/>
        </w:rPr>
        <w:t xml:space="preserve">По итогам мероприятия планируется издание электронного научного сборника </w:t>
      </w:r>
      <w:r w:rsidR="00D55B7A" w:rsidRPr="009A6816">
        <w:rPr>
          <w:sz w:val="24"/>
          <w:szCs w:val="24"/>
        </w:rPr>
        <w:t xml:space="preserve">научных трудов по </w:t>
      </w:r>
      <w:r w:rsidRPr="009A6816">
        <w:rPr>
          <w:sz w:val="24"/>
          <w:szCs w:val="24"/>
        </w:rPr>
        <w:t>материал</w:t>
      </w:r>
      <w:r w:rsidR="00D55B7A" w:rsidRPr="009A6816">
        <w:rPr>
          <w:sz w:val="24"/>
          <w:szCs w:val="24"/>
        </w:rPr>
        <w:t>ам</w:t>
      </w:r>
      <w:r w:rsidRPr="009A6816">
        <w:rPr>
          <w:sz w:val="24"/>
          <w:szCs w:val="24"/>
        </w:rPr>
        <w:t xml:space="preserve"> </w:t>
      </w:r>
      <w:r>
        <w:rPr>
          <w:sz w:val="24"/>
          <w:szCs w:val="24"/>
        </w:rPr>
        <w:t>конференции и</w:t>
      </w:r>
      <w:r w:rsidRPr="00DF0567">
        <w:rPr>
          <w:sz w:val="24"/>
          <w:szCs w:val="24"/>
        </w:rPr>
        <w:t xml:space="preserve"> </w:t>
      </w:r>
      <w:r>
        <w:rPr>
          <w:sz w:val="24"/>
          <w:szCs w:val="24"/>
        </w:rPr>
        <w:t>его размещение</w:t>
      </w:r>
      <w:r w:rsidRPr="00DF0567">
        <w:rPr>
          <w:sz w:val="24"/>
          <w:szCs w:val="24"/>
        </w:rPr>
        <w:t xml:space="preserve"> в Электронной библиотеке БГУ</w:t>
      </w:r>
      <w:r>
        <w:rPr>
          <w:sz w:val="24"/>
          <w:szCs w:val="24"/>
        </w:rPr>
        <w:t>, а также</w:t>
      </w:r>
      <w:r w:rsidRPr="00DF0567">
        <w:rPr>
          <w:sz w:val="24"/>
          <w:szCs w:val="24"/>
        </w:rPr>
        <w:t xml:space="preserve"> Научной электронной библиотеке eLIBRARY.RU</w:t>
      </w:r>
      <w:r>
        <w:rPr>
          <w:sz w:val="24"/>
          <w:szCs w:val="24"/>
        </w:rPr>
        <w:t>.</w:t>
      </w:r>
    </w:p>
    <w:p w14:paraId="0D1F9987" w14:textId="77777777" w:rsidR="007B0555" w:rsidRPr="00785D18" w:rsidRDefault="007B0555" w:rsidP="007B0555">
      <w:pPr>
        <w:pStyle w:val="2"/>
        <w:shd w:val="clear" w:color="auto" w:fill="FFFFFF"/>
        <w:spacing w:after="0" w:line="240" w:lineRule="auto"/>
        <w:ind w:firstLine="709"/>
        <w:jc w:val="both"/>
        <w:rPr>
          <w:b/>
          <w:bCs/>
          <w:sz w:val="28"/>
          <w:szCs w:val="28"/>
        </w:rPr>
      </w:pPr>
      <w:r w:rsidRPr="00785D18">
        <w:rPr>
          <w:b/>
          <w:bCs/>
          <w:sz w:val="28"/>
          <w:szCs w:val="28"/>
        </w:rPr>
        <w:t xml:space="preserve">Оргкомитет конференции: </w:t>
      </w:r>
    </w:p>
    <w:p w14:paraId="10518432" w14:textId="7A9A27F5" w:rsidR="007B0555" w:rsidRPr="00F44D60" w:rsidRDefault="007B0555" w:rsidP="007B0555">
      <w:pPr>
        <w:pStyle w:val="2"/>
        <w:shd w:val="clear" w:color="auto" w:fill="FFFFFF"/>
        <w:spacing w:after="0" w:line="240" w:lineRule="auto"/>
        <w:ind w:firstLine="709"/>
        <w:jc w:val="both"/>
        <w:rPr>
          <w:sz w:val="24"/>
          <w:szCs w:val="24"/>
        </w:rPr>
      </w:pPr>
      <w:proofErr w:type="spellStart"/>
      <w:r w:rsidRPr="00785D18">
        <w:rPr>
          <w:b/>
          <w:bCs/>
          <w:sz w:val="24"/>
          <w:szCs w:val="24"/>
        </w:rPr>
        <w:t>Шадурский</w:t>
      </w:r>
      <w:proofErr w:type="spellEnd"/>
      <w:r w:rsidRPr="00785D18">
        <w:rPr>
          <w:b/>
          <w:bCs/>
          <w:sz w:val="24"/>
          <w:szCs w:val="24"/>
        </w:rPr>
        <w:t xml:space="preserve"> Виктор Геннадьевич</w:t>
      </w:r>
      <w:r w:rsidR="00922D61">
        <w:rPr>
          <w:sz w:val="24"/>
          <w:szCs w:val="24"/>
          <w:lang w:val="ru-BY"/>
        </w:rPr>
        <w:t xml:space="preserve"> - </w:t>
      </w:r>
      <w:r w:rsidRPr="00716F96">
        <w:rPr>
          <w:sz w:val="24"/>
          <w:szCs w:val="24"/>
        </w:rPr>
        <w:t>декан факультета международных отношений</w:t>
      </w:r>
      <w:r w:rsidR="00785D18">
        <w:rPr>
          <w:sz w:val="24"/>
          <w:szCs w:val="24"/>
          <w:lang w:val="ru-BY"/>
        </w:rPr>
        <w:t xml:space="preserve"> БГУ</w:t>
      </w:r>
      <w:r w:rsidRPr="00716F96">
        <w:rPr>
          <w:sz w:val="24"/>
          <w:szCs w:val="24"/>
        </w:rPr>
        <w:t>, доктор исторических наук, профессор</w:t>
      </w:r>
      <w:r w:rsidR="00F44D60" w:rsidRPr="00F44D60">
        <w:rPr>
          <w:sz w:val="24"/>
          <w:szCs w:val="24"/>
        </w:rPr>
        <w:t xml:space="preserve"> </w:t>
      </w:r>
      <w:r w:rsidR="00F44D60">
        <w:rPr>
          <w:sz w:val="24"/>
          <w:szCs w:val="24"/>
        </w:rPr>
        <w:t>(председатель);</w:t>
      </w:r>
    </w:p>
    <w:p w14:paraId="224935D4" w14:textId="62C32DFC" w:rsidR="007B0555" w:rsidRPr="00716F96" w:rsidRDefault="007B0555" w:rsidP="007B0555">
      <w:pPr>
        <w:pStyle w:val="2"/>
        <w:shd w:val="clear" w:color="auto" w:fill="FFFFFF"/>
        <w:spacing w:after="0" w:line="240" w:lineRule="auto"/>
        <w:ind w:firstLine="709"/>
        <w:jc w:val="both"/>
        <w:rPr>
          <w:sz w:val="24"/>
          <w:szCs w:val="24"/>
        </w:rPr>
      </w:pPr>
      <w:r w:rsidRPr="00785D18">
        <w:rPr>
          <w:b/>
          <w:bCs/>
          <w:sz w:val="24"/>
          <w:szCs w:val="24"/>
        </w:rPr>
        <w:lastRenderedPageBreak/>
        <w:t>Острога Виктор Александрович</w:t>
      </w:r>
      <w:r w:rsidR="00922D61">
        <w:rPr>
          <w:sz w:val="24"/>
          <w:szCs w:val="24"/>
          <w:lang w:val="ru-BY"/>
        </w:rPr>
        <w:t xml:space="preserve"> -</w:t>
      </w:r>
      <w:r w:rsidRPr="00716F96">
        <w:rPr>
          <w:sz w:val="24"/>
          <w:szCs w:val="24"/>
        </w:rPr>
        <w:t xml:space="preserve"> заведующий кафедрой таможенного дела факультета международных отношений</w:t>
      </w:r>
      <w:r w:rsidR="00785D18">
        <w:rPr>
          <w:sz w:val="24"/>
          <w:szCs w:val="24"/>
          <w:lang w:val="ru-BY"/>
        </w:rPr>
        <w:t xml:space="preserve"> БГУ</w:t>
      </w:r>
      <w:r w:rsidRPr="00716F96">
        <w:rPr>
          <w:sz w:val="24"/>
          <w:szCs w:val="24"/>
        </w:rPr>
        <w:t xml:space="preserve">, доктор исторических наук, </w:t>
      </w:r>
      <w:r w:rsidR="009A6816">
        <w:rPr>
          <w:sz w:val="24"/>
          <w:szCs w:val="24"/>
        </w:rPr>
        <w:t>профессор</w:t>
      </w:r>
      <w:r>
        <w:rPr>
          <w:sz w:val="24"/>
          <w:szCs w:val="24"/>
        </w:rPr>
        <w:t>;</w:t>
      </w:r>
    </w:p>
    <w:p w14:paraId="6DA2BA50" w14:textId="73DD51B5" w:rsidR="007B0555" w:rsidRPr="00716F96" w:rsidRDefault="007B0555" w:rsidP="007B0555">
      <w:pPr>
        <w:pStyle w:val="2"/>
        <w:shd w:val="clear" w:color="auto" w:fill="FFFFFF"/>
        <w:spacing w:after="0" w:line="240" w:lineRule="auto"/>
        <w:ind w:firstLine="709"/>
        <w:jc w:val="both"/>
        <w:rPr>
          <w:sz w:val="24"/>
          <w:szCs w:val="24"/>
        </w:rPr>
      </w:pPr>
      <w:proofErr w:type="spellStart"/>
      <w:r w:rsidRPr="00785D18">
        <w:rPr>
          <w:b/>
          <w:bCs/>
          <w:sz w:val="24"/>
          <w:szCs w:val="24"/>
        </w:rPr>
        <w:t>Тарарышкина</w:t>
      </w:r>
      <w:proofErr w:type="spellEnd"/>
      <w:r w:rsidRPr="00785D18">
        <w:rPr>
          <w:b/>
          <w:bCs/>
          <w:sz w:val="24"/>
          <w:szCs w:val="24"/>
        </w:rPr>
        <w:t xml:space="preserve"> Любовь Ивановна</w:t>
      </w:r>
      <w:r w:rsidR="00922D61">
        <w:rPr>
          <w:sz w:val="24"/>
          <w:szCs w:val="24"/>
          <w:lang w:val="ru-BY"/>
        </w:rPr>
        <w:t xml:space="preserve"> -</w:t>
      </w:r>
      <w:r w:rsidRPr="00716F96">
        <w:rPr>
          <w:sz w:val="24"/>
          <w:szCs w:val="24"/>
        </w:rPr>
        <w:t xml:space="preserve"> доцент кафедры таможенного дела факультета международных отношений</w:t>
      </w:r>
      <w:r w:rsidR="00785D18">
        <w:rPr>
          <w:sz w:val="24"/>
          <w:szCs w:val="24"/>
          <w:lang w:val="ru-BY"/>
        </w:rPr>
        <w:t xml:space="preserve"> БГУ</w:t>
      </w:r>
      <w:r w:rsidRPr="00716F96">
        <w:rPr>
          <w:sz w:val="24"/>
          <w:szCs w:val="24"/>
        </w:rPr>
        <w:t>, кандидат экономических наук, доцент</w:t>
      </w:r>
      <w:r>
        <w:rPr>
          <w:sz w:val="24"/>
          <w:szCs w:val="24"/>
        </w:rPr>
        <w:t>;</w:t>
      </w:r>
    </w:p>
    <w:p w14:paraId="16D28707" w14:textId="19908766" w:rsidR="007B0555" w:rsidRDefault="00826C9D" w:rsidP="007B0555">
      <w:pPr>
        <w:pStyle w:val="2"/>
        <w:shd w:val="clear" w:color="auto" w:fill="FFFFFF"/>
        <w:spacing w:after="0" w:line="240" w:lineRule="auto"/>
        <w:ind w:firstLine="709"/>
        <w:jc w:val="both"/>
        <w:rPr>
          <w:sz w:val="24"/>
          <w:szCs w:val="24"/>
        </w:rPr>
      </w:pPr>
      <w:r w:rsidRPr="00785D18">
        <w:rPr>
          <w:b/>
          <w:bCs/>
          <w:sz w:val="24"/>
          <w:szCs w:val="24"/>
          <w:lang w:val="ru-BY"/>
        </w:rPr>
        <w:t>Орлова</w:t>
      </w:r>
      <w:r w:rsidR="007B0555" w:rsidRPr="00785D18">
        <w:rPr>
          <w:b/>
          <w:bCs/>
          <w:sz w:val="24"/>
          <w:szCs w:val="24"/>
        </w:rPr>
        <w:t xml:space="preserve"> </w:t>
      </w:r>
      <w:r w:rsidRPr="00785D18">
        <w:rPr>
          <w:b/>
          <w:bCs/>
          <w:sz w:val="24"/>
          <w:szCs w:val="24"/>
          <w:lang w:val="ru-BY"/>
        </w:rPr>
        <w:t>Любовь Владимировна</w:t>
      </w:r>
      <w:r w:rsidR="00922D61">
        <w:rPr>
          <w:sz w:val="24"/>
          <w:szCs w:val="24"/>
          <w:lang w:val="ru-BY"/>
        </w:rPr>
        <w:t xml:space="preserve"> -</w:t>
      </w:r>
      <w:r w:rsidR="007B0555" w:rsidRPr="00716F96">
        <w:rPr>
          <w:sz w:val="24"/>
          <w:szCs w:val="24"/>
        </w:rPr>
        <w:t xml:space="preserve"> старший преподаватель кафедры таможенного дела факультета международных отношений</w:t>
      </w:r>
      <w:r w:rsidR="00785D18">
        <w:rPr>
          <w:sz w:val="24"/>
          <w:szCs w:val="24"/>
          <w:lang w:val="ru-BY"/>
        </w:rPr>
        <w:t xml:space="preserve"> БГУ</w:t>
      </w:r>
      <w:r w:rsidR="007B0555">
        <w:rPr>
          <w:sz w:val="24"/>
          <w:szCs w:val="24"/>
        </w:rPr>
        <w:t>.</w:t>
      </w:r>
    </w:p>
    <w:p w14:paraId="52235245" w14:textId="0A8CC745" w:rsidR="00365FC1" w:rsidRDefault="00365FC1" w:rsidP="007B0555">
      <w:pPr>
        <w:pStyle w:val="2"/>
        <w:shd w:val="clear" w:color="auto" w:fill="FFFFFF"/>
        <w:spacing w:after="0" w:line="240" w:lineRule="auto"/>
        <w:ind w:firstLine="709"/>
        <w:jc w:val="both"/>
        <w:rPr>
          <w:sz w:val="24"/>
          <w:szCs w:val="24"/>
          <w:lang w:val="ru-BY"/>
        </w:rPr>
      </w:pPr>
      <w:r>
        <w:rPr>
          <w:sz w:val="24"/>
          <w:szCs w:val="24"/>
        </w:rPr>
        <w:t xml:space="preserve">Открытие конференции состоится </w:t>
      </w:r>
      <w:r w:rsidRPr="00362C0E">
        <w:rPr>
          <w:b/>
          <w:sz w:val="24"/>
          <w:szCs w:val="24"/>
        </w:rPr>
        <w:t>2</w:t>
      </w:r>
      <w:r>
        <w:rPr>
          <w:b/>
          <w:sz w:val="24"/>
          <w:szCs w:val="24"/>
          <w:lang w:val="ru-BY"/>
        </w:rPr>
        <w:t>4</w:t>
      </w:r>
      <w:r w:rsidRPr="00362C0E">
        <w:rPr>
          <w:b/>
          <w:sz w:val="24"/>
          <w:szCs w:val="24"/>
        </w:rPr>
        <w:t> марта 20</w:t>
      </w:r>
      <w:r>
        <w:rPr>
          <w:b/>
          <w:sz w:val="24"/>
          <w:szCs w:val="24"/>
          <w:lang w:val="ru-BY"/>
        </w:rPr>
        <w:t>21</w:t>
      </w:r>
      <w:r w:rsidRPr="00362C0E">
        <w:rPr>
          <w:b/>
          <w:sz w:val="24"/>
          <w:szCs w:val="24"/>
        </w:rPr>
        <w:t xml:space="preserve"> г. в 10.00</w:t>
      </w:r>
      <w:r>
        <w:rPr>
          <w:sz w:val="24"/>
          <w:szCs w:val="24"/>
        </w:rPr>
        <w:t xml:space="preserve"> по адресу: г. Минск, ул. Ленинградская, 20</w:t>
      </w:r>
      <w:r>
        <w:rPr>
          <w:sz w:val="24"/>
          <w:szCs w:val="24"/>
          <w:lang w:val="ru-BY"/>
        </w:rPr>
        <w:t>.</w:t>
      </w:r>
    </w:p>
    <w:p w14:paraId="0CC61A50" w14:textId="77777777" w:rsidR="00695D35" w:rsidRPr="001E31B3" w:rsidRDefault="00695D35" w:rsidP="00695D35">
      <w:pPr>
        <w:ind w:firstLine="720"/>
        <w:jc w:val="both"/>
        <w:rPr>
          <w:sz w:val="32"/>
          <w:szCs w:val="32"/>
          <w:lang w:val="be-BY"/>
        </w:rPr>
      </w:pPr>
      <w:r w:rsidRPr="001E31B3">
        <w:rPr>
          <w:b/>
          <w:bCs/>
          <w:sz w:val="32"/>
          <w:szCs w:val="32"/>
        </w:rPr>
        <w:t xml:space="preserve">Отправка </w:t>
      </w:r>
      <w:r w:rsidRPr="001E31B3">
        <w:rPr>
          <w:b/>
          <w:bCs/>
          <w:sz w:val="32"/>
          <w:szCs w:val="32"/>
          <w:lang w:val="ru-BY"/>
        </w:rPr>
        <w:t>материалов</w:t>
      </w:r>
      <w:r>
        <w:rPr>
          <w:sz w:val="24"/>
          <w:szCs w:val="24"/>
          <w:lang w:val="ru-BY"/>
        </w:rPr>
        <w:t xml:space="preserve">: </w:t>
      </w:r>
      <w:r w:rsidRPr="001E31B3">
        <w:rPr>
          <w:sz w:val="32"/>
          <w:szCs w:val="32"/>
        </w:rPr>
        <w:t xml:space="preserve">в виде вложенного файла по </w:t>
      </w:r>
      <w:r w:rsidRPr="001E31B3">
        <w:rPr>
          <w:sz w:val="32"/>
          <w:szCs w:val="32"/>
          <w:lang w:val="de-DE"/>
        </w:rPr>
        <w:t>e</w:t>
      </w:r>
      <w:r w:rsidRPr="001E31B3">
        <w:rPr>
          <w:sz w:val="32"/>
          <w:szCs w:val="32"/>
        </w:rPr>
        <w:t>-</w:t>
      </w:r>
      <w:r w:rsidRPr="001E31B3">
        <w:rPr>
          <w:sz w:val="32"/>
          <w:szCs w:val="32"/>
          <w:lang w:val="de-DE"/>
        </w:rPr>
        <w:t>mail</w:t>
      </w:r>
      <w:r w:rsidRPr="001E31B3">
        <w:rPr>
          <w:sz w:val="32"/>
          <w:szCs w:val="32"/>
        </w:rPr>
        <w:t xml:space="preserve">: </w:t>
      </w:r>
      <w:hyperlink r:id="rId6" w:history="1">
        <w:r w:rsidRPr="001E31B3">
          <w:rPr>
            <w:rStyle w:val="a6"/>
            <w:sz w:val="32"/>
            <w:szCs w:val="32"/>
            <w:lang w:val="en-US"/>
          </w:rPr>
          <w:t>orlova</w:t>
        </w:r>
        <w:r w:rsidRPr="001E31B3">
          <w:rPr>
            <w:rStyle w:val="a6"/>
            <w:sz w:val="32"/>
            <w:szCs w:val="32"/>
          </w:rPr>
          <w:t>@bsu.by</w:t>
        </w:r>
      </w:hyperlink>
      <w:r w:rsidRPr="001E31B3">
        <w:rPr>
          <w:sz w:val="32"/>
          <w:szCs w:val="32"/>
        </w:rPr>
        <w:t xml:space="preserve">. </w:t>
      </w:r>
    </w:p>
    <w:p w14:paraId="55C54A74" w14:textId="77777777" w:rsidR="00695D35" w:rsidRPr="00695D35" w:rsidRDefault="00695D35" w:rsidP="007B0555">
      <w:pPr>
        <w:pStyle w:val="2"/>
        <w:shd w:val="clear" w:color="auto" w:fill="FFFFFF"/>
        <w:spacing w:after="0" w:line="240" w:lineRule="auto"/>
        <w:ind w:firstLine="709"/>
        <w:jc w:val="both"/>
        <w:rPr>
          <w:sz w:val="24"/>
          <w:szCs w:val="24"/>
          <w:lang w:val="be-BY"/>
        </w:rPr>
      </w:pPr>
    </w:p>
    <w:p w14:paraId="51CC0139" w14:textId="77777777" w:rsidR="001E31B3" w:rsidRDefault="001E31B3" w:rsidP="00D05501">
      <w:pPr>
        <w:pStyle w:val="2"/>
        <w:shd w:val="clear" w:color="auto" w:fill="FFFFFF"/>
        <w:spacing w:after="0" w:line="240" w:lineRule="auto"/>
        <w:ind w:firstLine="709"/>
        <w:jc w:val="both"/>
        <w:rPr>
          <w:sz w:val="24"/>
          <w:szCs w:val="24"/>
        </w:rPr>
      </w:pPr>
      <w:r>
        <w:rPr>
          <w:b/>
          <w:bCs/>
          <w:sz w:val="24"/>
          <w:szCs w:val="24"/>
          <w:lang w:val="ru-BY"/>
        </w:rPr>
        <w:t xml:space="preserve">По возникающим вопросам обращаться к </w:t>
      </w:r>
      <w:proofErr w:type="spellStart"/>
      <w:r>
        <w:rPr>
          <w:b/>
          <w:bCs/>
          <w:sz w:val="24"/>
          <w:szCs w:val="24"/>
          <w:lang w:val="ru-BY"/>
        </w:rPr>
        <w:t>к</w:t>
      </w:r>
      <w:r w:rsidR="00D05501" w:rsidRPr="00785D18">
        <w:rPr>
          <w:b/>
          <w:bCs/>
          <w:sz w:val="24"/>
          <w:szCs w:val="24"/>
        </w:rPr>
        <w:t>онтактны</w:t>
      </w:r>
      <w:proofErr w:type="spellEnd"/>
      <w:r>
        <w:rPr>
          <w:b/>
          <w:bCs/>
          <w:sz w:val="24"/>
          <w:szCs w:val="24"/>
          <w:lang w:val="ru-BY"/>
        </w:rPr>
        <w:t>м</w:t>
      </w:r>
      <w:r w:rsidR="00D05501" w:rsidRPr="00785D18">
        <w:rPr>
          <w:b/>
          <w:bCs/>
          <w:sz w:val="24"/>
          <w:szCs w:val="24"/>
        </w:rPr>
        <w:t xml:space="preserve"> лиц</w:t>
      </w:r>
      <w:proofErr w:type="spellStart"/>
      <w:r>
        <w:rPr>
          <w:b/>
          <w:bCs/>
          <w:sz w:val="24"/>
          <w:szCs w:val="24"/>
          <w:lang w:val="ru-BY"/>
        </w:rPr>
        <w:t>ам</w:t>
      </w:r>
      <w:proofErr w:type="spellEnd"/>
      <w:r>
        <w:rPr>
          <w:b/>
          <w:bCs/>
          <w:sz w:val="24"/>
          <w:szCs w:val="24"/>
          <w:lang w:val="ru-BY"/>
        </w:rPr>
        <w:t xml:space="preserve"> оргкомитета конференции</w:t>
      </w:r>
      <w:r w:rsidR="00D05501" w:rsidRPr="00785D18">
        <w:rPr>
          <w:b/>
          <w:bCs/>
          <w:sz w:val="24"/>
          <w:szCs w:val="24"/>
        </w:rPr>
        <w:t>:</w:t>
      </w:r>
      <w:r w:rsidR="00D05501" w:rsidRPr="00D05501">
        <w:rPr>
          <w:sz w:val="24"/>
          <w:szCs w:val="24"/>
        </w:rPr>
        <w:t xml:space="preserve"> </w:t>
      </w:r>
    </w:p>
    <w:p w14:paraId="6548D611" w14:textId="46053B98" w:rsidR="001E31B3" w:rsidRDefault="001E31B3" w:rsidP="001E31B3">
      <w:pPr>
        <w:pStyle w:val="2"/>
        <w:shd w:val="clear" w:color="auto" w:fill="FFFFFF"/>
        <w:spacing w:after="0" w:line="240" w:lineRule="auto"/>
        <w:jc w:val="both"/>
        <w:rPr>
          <w:sz w:val="24"/>
          <w:szCs w:val="24"/>
        </w:rPr>
      </w:pPr>
      <w:r w:rsidRPr="001E31B3">
        <w:rPr>
          <w:b/>
          <w:bCs/>
          <w:sz w:val="24"/>
          <w:szCs w:val="24"/>
          <w:lang w:val="ru-BY"/>
        </w:rPr>
        <w:t>С</w:t>
      </w:r>
      <w:proofErr w:type="spellStart"/>
      <w:r w:rsidR="00D05501" w:rsidRPr="001E31B3">
        <w:rPr>
          <w:b/>
          <w:bCs/>
          <w:sz w:val="24"/>
          <w:szCs w:val="24"/>
        </w:rPr>
        <w:t>екция</w:t>
      </w:r>
      <w:proofErr w:type="spellEnd"/>
      <w:r w:rsidR="00D05501" w:rsidRPr="001E31B3">
        <w:rPr>
          <w:b/>
          <w:bCs/>
          <w:sz w:val="24"/>
          <w:szCs w:val="24"/>
        </w:rPr>
        <w:t xml:space="preserve"> 1</w:t>
      </w:r>
      <w:r w:rsidR="00D05501" w:rsidRPr="00D05501">
        <w:rPr>
          <w:sz w:val="24"/>
          <w:szCs w:val="24"/>
        </w:rPr>
        <w:t xml:space="preserve"> –</w:t>
      </w:r>
      <w:r>
        <w:rPr>
          <w:sz w:val="24"/>
          <w:szCs w:val="24"/>
          <w:lang w:val="ru-BY"/>
        </w:rPr>
        <w:t xml:space="preserve"> </w:t>
      </w:r>
      <w:r w:rsidR="00826C9D">
        <w:rPr>
          <w:sz w:val="24"/>
          <w:szCs w:val="24"/>
          <w:lang w:val="ru-BY"/>
        </w:rPr>
        <w:t>Орлова Любовь Владимировна</w:t>
      </w:r>
      <w:r w:rsidR="00D05501" w:rsidRPr="00D05501">
        <w:rPr>
          <w:sz w:val="24"/>
          <w:szCs w:val="24"/>
        </w:rPr>
        <w:t xml:space="preserve"> (e-</w:t>
      </w:r>
      <w:proofErr w:type="spellStart"/>
      <w:r w:rsidR="00D05501" w:rsidRPr="00D05501">
        <w:rPr>
          <w:sz w:val="24"/>
          <w:szCs w:val="24"/>
        </w:rPr>
        <w:t>mail</w:t>
      </w:r>
      <w:proofErr w:type="spellEnd"/>
      <w:r w:rsidR="00D05501" w:rsidRPr="00D05501">
        <w:rPr>
          <w:sz w:val="24"/>
          <w:szCs w:val="24"/>
        </w:rPr>
        <w:t xml:space="preserve">: </w:t>
      </w:r>
      <w:hyperlink r:id="rId7" w:history="1">
        <w:r w:rsidR="00EC11FA" w:rsidRPr="004C0FC0">
          <w:rPr>
            <w:rStyle w:val="a6"/>
            <w:sz w:val="24"/>
            <w:szCs w:val="24"/>
            <w:lang w:val="en-US"/>
          </w:rPr>
          <w:t>orlova</w:t>
        </w:r>
        <w:r w:rsidR="00EC11FA" w:rsidRPr="004C0FC0">
          <w:rPr>
            <w:rStyle w:val="a6"/>
            <w:sz w:val="24"/>
            <w:szCs w:val="24"/>
          </w:rPr>
          <w:t>@bsu.by</w:t>
        </w:r>
      </w:hyperlink>
      <w:r w:rsidR="00D05501" w:rsidRPr="00D05501">
        <w:rPr>
          <w:sz w:val="24"/>
          <w:szCs w:val="24"/>
        </w:rPr>
        <w:t xml:space="preserve">, тел. </w:t>
      </w:r>
      <w:r w:rsidR="00D354A3" w:rsidRPr="00D354A3">
        <w:rPr>
          <w:sz w:val="24"/>
          <w:szCs w:val="24"/>
        </w:rPr>
        <w:t>+375 29</w:t>
      </w:r>
      <w:r w:rsidR="00826C9D">
        <w:rPr>
          <w:sz w:val="24"/>
          <w:szCs w:val="24"/>
          <w:lang w:val="en-US"/>
        </w:rPr>
        <w:t> </w:t>
      </w:r>
      <w:r w:rsidR="00826C9D" w:rsidRPr="00EC11FA">
        <w:rPr>
          <w:sz w:val="24"/>
          <w:szCs w:val="24"/>
        </w:rPr>
        <w:t>103-28-80</w:t>
      </w:r>
      <w:r w:rsidR="00D05501" w:rsidRPr="00D05501">
        <w:rPr>
          <w:sz w:val="24"/>
          <w:szCs w:val="24"/>
        </w:rPr>
        <w:t xml:space="preserve">), </w:t>
      </w:r>
    </w:p>
    <w:p w14:paraId="10BF1B85" w14:textId="5E9084DC" w:rsidR="00D05501" w:rsidRPr="00D05501" w:rsidRDefault="001E31B3" w:rsidP="001E31B3">
      <w:pPr>
        <w:pStyle w:val="2"/>
        <w:shd w:val="clear" w:color="auto" w:fill="FFFFFF"/>
        <w:spacing w:after="0" w:line="240" w:lineRule="auto"/>
        <w:jc w:val="both"/>
        <w:rPr>
          <w:sz w:val="24"/>
          <w:szCs w:val="24"/>
        </w:rPr>
      </w:pPr>
      <w:r w:rsidRPr="001E31B3">
        <w:rPr>
          <w:b/>
          <w:bCs/>
          <w:sz w:val="24"/>
          <w:szCs w:val="24"/>
          <w:lang w:val="ru-BY"/>
        </w:rPr>
        <w:t>С</w:t>
      </w:r>
      <w:proofErr w:type="spellStart"/>
      <w:r w:rsidR="00D05501" w:rsidRPr="001E31B3">
        <w:rPr>
          <w:b/>
          <w:bCs/>
          <w:sz w:val="24"/>
          <w:szCs w:val="24"/>
        </w:rPr>
        <w:t>екция</w:t>
      </w:r>
      <w:proofErr w:type="spellEnd"/>
      <w:r w:rsidR="00D05501" w:rsidRPr="001E31B3">
        <w:rPr>
          <w:b/>
          <w:bCs/>
          <w:sz w:val="24"/>
          <w:szCs w:val="24"/>
        </w:rPr>
        <w:t xml:space="preserve"> 2</w:t>
      </w:r>
      <w:r w:rsidR="00D05501" w:rsidRPr="00D05501">
        <w:rPr>
          <w:sz w:val="24"/>
          <w:szCs w:val="24"/>
        </w:rPr>
        <w:t xml:space="preserve"> –</w:t>
      </w:r>
      <w:r>
        <w:rPr>
          <w:sz w:val="24"/>
          <w:szCs w:val="24"/>
          <w:lang w:val="ru-BY"/>
        </w:rPr>
        <w:t xml:space="preserve"> </w:t>
      </w:r>
      <w:proofErr w:type="spellStart"/>
      <w:r w:rsidR="00D05501" w:rsidRPr="00D05501">
        <w:rPr>
          <w:sz w:val="24"/>
          <w:szCs w:val="24"/>
        </w:rPr>
        <w:t>Тарарышкина</w:t>
      </w:r>
      <w:proofErr w:type="spellEnd"/>
      <w:r w:rsidR="00D05501" w:rsidRPr="00D05501">
        <w:rPr>
          <w:sz w:val="24"/>
          <w:szCs w:val="24"/>
        </w:rPr>
        <w:t xml:space="preserve"> Любовь Ивановна (</w:t>
      </w:r>
      <w:r w:rsidR="00695D35" w:rsidRPr="00D05501">
        <w:rPr>
          <w:sz w:val="24"/>
          <w:szCs w:val="24"/>
        </w:rPr>
        <w:t>e-</w:t>
      </w:r>
      <w:proofErr w:type="spellStart"/>
      <w:r w:rsidR="00695D35" w:rsidRPr="00D05501">
        <w:rPr>
          <w:sz w:val="24"/>
          <w:szCs w:val="24"/>
        </w:rPr>
        <w:t>mail</w:t>
      </w:r>
      <w:proofErr w:type="spellEnd"/>
      <w:r w:rsidR="00695D35" w:rsidRPr="00D05501">
        <w:rPr>
          <w:sz w:val="24"/>
          <w:szCs w:val="24"/>
        </w:rPr>
        <w:t>:</w:t>
      </w:r>
      <w:r w:rsidR="00695D35">
        <w:rPr>
          <w:sz w:val="24"/>
          <w:szCs w:val="24"/>
          <w:lang w:val="ru-BY"/>
        </w:rPr>
        <w:t xml:space="preserve"> </w:t>
      </w:r>
      <w:hyperlink r:id="rId8" w:history="1">
        <w:r w:rsidR="00695D35" w:rsidRPr="00A67E4E">
          <w:rPr>
            <w:rStyle w:val="a6"/>
            <w:sz w:val="24"/>
            <w:szCs w:val="24"/>
          </w:rPr>
          <w:t>tararyshkina@rambler.ru</w:t>
        </w:r>
      </w:hyperlink>
      <w:r w:rsidR="00D05501" w:rsidRPr="00D05501">
        <w:rPr>
          <w:sz w:val="24"/>
          <w:szCs w:val="24"/>
        </w:rPr>
        <w:t xml:space="preserve">, </w:t>
      </w:r>
      <w:r w:rsidR="006542BC">
        <w:rPr>
          <w:sz w:val="24"/>
          <w:szCs w:val="24"/>
          <w:lang w:val="ru-BY"/>
        </w:rPr>
        <w:t>тел.</w:t>
      </w:r>
      <w:r w:rsidR="00D354A3" w:rsidRPr="00D354A3">
        <w:rPr>
          <w:sz w:val="24"/>
          <w:szCs w:val="24"/>
        </w:rPr>
        <w:t xml:space="preserve">+375 29 </w:t>
      </w:r>
      <w:r w:rsidR="00D05501" w:rsidRPr="00D05501">
        <w:rPr>
          <w:sz w:val="24"/>
          <w:szCs w:val="24"/>
        </w:rPr>
        <w:t xml:space="preserve">358-83-75). </w:t>
      </w:r>
    </w:p>
    <w:p w14:paraId="0E8F66D4" w14:textId="77777777" w:rsidR="007B0555" w:rsidRDefault="007B0555" w:rsidP="007B0555">
      <w:pPr>
        <w:pStyle w:val="2"/>
        <w:shd w:val="clear" w:color="auto" w:fill="FFFFFF"/>
        <w:spacing w:after="0" w:line="240" w:lineRule="auto"/>
        <w:ind w:firstLine="709"/>
        <w:jc w:val="both"/>
        <w:rPr>
          <w:sz w:val="24"/>
          <w:szCs w:val="24"/>
        </w:rPr>
      </w:pPr>
    </w:p>
    <w:p w14:paraId="2E689E9F" w14:textId="77777777" w:rsidR="007B0555" w:rsidRPr="00034C30" w:rsidRDefault="007B0555" w:rsidP="007B0555">
      <w:pPr>
        <w:pStyle w:val="2"/>
        <w:spacing w:after="0" w:line="240" w:lineRule="auto"/>
        <w:jc w:val="center"/>
        <w:rPr>
          <w:b/>
          <w:sz w:val="24"/>
          <w:szCs w:val="24"/>
        </w:rPr>
      </w:pPr>
      <w:r w:rsidRPr="00034C30">
        <w:rPr>
          <w:b/>
          <w:sz w:val="24"/>
          <w:szCs w:val="24"/>
        </w:rPr>
        <w:t>ТРЕБОВАНИЯ К ОФОРМЛЕНИЮ МАТЕРИАЛОВ</w:t>
      </w:r>
    </w:p>
    <w:p w14:paraId="7E99F7CD" w14:textId="77777777" w:rsidR="007B0555" w:rsidRDefault="007B0555" w:rsidP="007B0555">
      <w:pPr>
        <w:pStyle w:val="a3"/>
        <w:spacing w:after="0"/>
        <w:ind w:left="0" w:firstLine="709"/>
        <w:jc w:val="both"/>
        <w:rPr>
          <w:sz w:val="24"/>
          <w:szCs w:val="24"/>
          <w:lang w:val="be-BY"/>
        </w:rPr>
      </w:pPr>
      <w:r w:rsidRPr="00465E0A">
        <w:rPr>
          <w:sz w:val="24"/>
          <w:szCs w:val="24"/>
        </w:rPr>
        <w:t>Материалы представляются в электронном виде в формате .</w:t>
      </w:r>
      <w:proofErr w:type="spellStart"/>
      <w:r w:rsidRPr="00465E0A">
        <w:rPr>
          <w:sz w:val="24"/>
          <w:szCs w:val="24"/>
        </w:rPr>
        <w:t>doc</w:t>
      </w:r>
      <w:proofErr w:type="spellEnd"/>
      <w:r w:rsidRPr="00465E0A">
        <w:rPr>
          <w:sz w:val="24"/>
          <w:szCs w:val="24"/>
        </w:rPr>
        <w:t xml:space="preserve"> или .</w:t>
      </w:r>
      <w:proofErr w:type="spellStart"/>
      <w:r w:rsidRPr="00465E0A">
        <w:rPr>
          <w:sz w:val="24"/>
          <w:szCs w:val="24"/>
        </w:rPr>
        <w:t>docx</w:t>
      </w:r>
      <w:proofErr w:type="spellEnd"/>
      <w:r w:rsidRPr="00465E0A">
        <w:rPr>
          <w:sz w:val="24"/>
          <w:szCs w:val="24"/>
        </w:rPr>
        <w:t xml:space="preserve">. </w:t>
      </w:r>
    </w:p>
    <w:p w14:paraId="73C45C98" w14:textId="77777777" w:rsidR="007B0555" w:rsidRDefault="007B0555" w:rsidP="007B0555">
      <w:pPr>
        <w:pStyle w:val="a3"/>
        <w:spacing w:after="0"/>
        <w:ind w:left="0" w:firstLine="709"/>
        <w:jc w:val="both"/>
        <w:rPr>
          <w:sz w:val="24"/>
          <w:szCs w:val="24"/>
          <w:lang w:val="be-BY"/>
        </w:rPr>
      </w:pPr>
      <w:r w:rsidRPr="00465E0A">
        <w:rPr>
          <w:sz w:val="24"/>
          <w:szCs w:val="24"/>
        </w:rPr>
        <w:t>Файл с материалом должен быть назван по фамилии автора</w:t>
      </w:r>
      <w:r w:rsidR="00FB7B83">
        <w:rPr>
          <w:sz w:val="24"/>
          <w:szCs w:val="24"/>
        </w:rPr>
        <w:t xml:space="preserve"> </w:t>
      </w:r>
      <w:r w:rsidR="00FB7B83" w:rsidRPr="009A6816">
        <w:rPr>
          <w:sz w:val="24"/>
          <w:szCs w:val="24"/>
        </w:rPr>
        <w:t>и номера секции</w:t>
      </w:r>
      <w:r w:rsidR="00FB7B83">
        <w:rPr>
          <w:sz w:val="24"/>
          <w:szCs w:val="24"/>
        </w:rPr>
        <w:t xml:space="preserve"> (Иванов_Секция_1)</w:t>
      </w:r>
      <w:r w:rsidRPr="00465E0A">
        <w:rPr>
          <w:sz w:val="24"/>
          <w:szCs w:val="24"/>
        </w:rPr>
        <w:t>, если авторов несколько – по фамилии первого автора. Рисунки и</w:t>
      </w:r>
      <w:r>
        <w:rPr>
          <w:sz w:val="24"/>
          <w:szCs w:val="24"/>
        </w:rPr>
        <w:t xml:space="preserve"> таблицы необходимо вставлять в </w:t>
      </w:r>
      <w:r w:rsidRPr="00465E0A">
        <w:rPr>
          <w:sz w:val="24"/>
          <w:szCs w:val="24"/>
        </w:rPr>
        <w:t>текст после соответствующих ссылок на них, а также продублировать отдельными файлами в формате .</w:t>
      </w:r>
      <w:proofErr w:type="spellStart"/>
      <w:r w:rsidRPr="00465E0A">
        <w:rPr>
          <w:sz w:val="24"/>
          <w:szCs w:val="24"/>
        </w:rPr>
        <w:t>jpg</w:t>
      </w:r>
      <w:proofErr w:type="spellEnd"/>
      <w:r w:rsidRPr="00465E0A">
        <w:rPr>
          <w:sz w:val="24"/>
          <w:szCs w:val="24"/>
        </w:rPr>
        <w:t>/.</w:t>
      </w:r>
      <w:proofErr w:type="spellStart"/>
      <w:r w:rsidRPr="00465E0A">
        <w:rPr>
          <w:sz w:val="24"/>
          <w:szCs w:val="24"/>
        </w:rPr>
        <w:t>cdr</w:t>
      </w:r>
      <w:proofErr w:type="spellEnd"/>
      <w:r w:rsidRPr="00465E0A">
        <w:rPr>
          <w:sz w:val="24"/>
          <w:szCs w:val="24"/>
        </w:rPr>
        <w:t>/.</w:t>
      </w:r>
      <w:proofErr w:type="spellStart"/>
      <w:r w:rsidRPr="00465E0A">
        <w:rPr>
          <w:sz w:val="24"/>
          <w:szCs w:val="24"/>
        </w:rPr>
        <w:t>tiff</w:t>
      </w:r>
      <w:proofErr w:type="spellEnd"/>
      <w:r w:rsidRPr="00465E0A">
        <w:rPr>
          <w:sz w:val="24"/>
          <w:szCs w:val="24"/>
        </w:rPr>
        <w:t>/.</w:t>
      </w:r>
      <w:proofErr w:type="spellStart"/>
      <w:r w:rsidRPr="00465E0A">
        <w:rPr>
          <w:sz w:val="24"/>
          <w:szCs w:val="24"/>
        </w:rPr>
        <w:t>eps</w:t>
      </w:r>
      <w:proofErr w:type="spellEnd"/>
      <w:r w:rsidRPr="00465E0A">
        <w:rPr>
          <w:sz w:val="24"/>
          <w:szCs w:val="24"/>
        </w:rPr>
        <w:t>/.</w:t>
      </w:r>
      <w:proofErr w:type="spellStart"/>
      <w:r w:rsidRPr="00465E0A">
        <w:rPr>
          <w:sz w:val="24"/>
          <w:szCs w:val="24"/>
        </w:rPr>
        <w:t>xls</w:t>
      </w:r>
      <w:proofErr w:type="spellEnd"/>
      <w:r w:rsidRPr="00465E0A">
        <w:rPr>
          <w:sz w:val="24"/>
          <w:szCs w:val="24"/>
        </w:rPr>
        <w:t xml:space="preserve">. </w:t>
      </w:r>
    </w:p>
    <w:p w14:paraId="4F212D6D" w14:textId="159ADE4C" w:rsidR="007B0555" w:rsidRPr="001E31B3" w:rsidRDefault="007B0555" w:rsidP="007B0555">
      <w:pPr>
        <w:ind w:firstLine="720"/>
        <w:jc w:val="both"/>
        <w:rPr>
          <w:sz w:val="32"/>
          <w:szCs w:val="32"/>
          <w:lang w:val="be-BY"/>
        </w:rPr>
      </w:pPr>
      <w:r w:rsidRPr="001E31B3">
        <w:rPr>
          <w:b/>
          <w:bCs/>
          <w:sz w:val="32"/>
          <w:szCs w:val="32"/>
        </w:rPr>
        <w:t xml:space="preserve">Отправка </w:t>
      </w:r>
      <w:r w:rsidR="00A724AE" w:rsidRPr="001E31B3">
        <w:rPr>
          <w:b/>
          <w:bCs/>
          <w:sz w:val="32"/>
          <w:szCs w:val="32"/>
          <w:lang w:val="ru-BY"/>
        </w:rPr>
        <w:t>материалов</w:t>
      </w:r>
      <w:r w:rsidR="00A724AE" w:rsidRPr="001E31B3">
        <w:rPr>
          <w:sz w:val="32"/>
          <w:szCs w:val="32"/>
          <w:lang w:val="ru-BY"/>
        </w:rPr>
        <w:t xml:space="preserve">: </w:t>
      </w:r>
      <w:r w:rsidRPr="001E31B3">
        <w:rPr>
          <w:sz w:val="32"/>
          <w:szCs w:val="32"/>
        </w:rPr>
        <w:t xml:space="preserve">в виде вложенного файла по </w:t>
      </w:r>
      <w:r w:rsidRPr="001E31B3">
        <w:rPr>
          <w:sz w:val="32"/>
          <w:szCs w:val="32"/>
          <w:lang w:val="de-DE"/>
        </w:rPr>
        <w:t>e</w:t>
      </w:r>
      <w:r w:rsidRPr="001E31B3">
        <w:rPr>
          <w:sz w:val="32"/>
          <w:szCs w:val="32"/>
        </w:rPr>
        <w:t>-</w:t>
      </w:r>
      <w:r w:rsidRPr="001E31B3">
        <w:rPr>
          <w:sz w:val="32"/>
          <w:szCs w:val="32"/>
          <w:lang w:val="de-DE"/>
        </w:rPr>
        <w:t>mail</w:t>
      </w:r>
      <w:r w:rsidRPr="001E31B3">
        <w:rPr>
          <w:sz w:val="32"/>
          <w:szCs w:val="32"/>
        </w:rPr>
        <w:t xml:space="preserve">: </w:t>
      </w:r>
      <w:hyperlink r:id="rId9" w:history="1">
        <w:r w:rsidR="00785D18" w:rsidRPr="001E31B3">
          <w:rPr>
            <w:rStyle w:val="a6"/>
            <w:sz w:val="32"/>
            <w:szCs w:val="32"/>
            <w:lang w:val="en-US"/>
          </w:rPr>
          <w:t>orlova</w:t>
        </w:r>
        <w:r w:rsidR="00785D18" w:rsidRPr="001E31B3">
          <w:rPr>
            <w:rStyle w:val="a6"/>
            <w:sz w:val="32"/>
            <w:szCs w:val="32"/>
          </w:rPr>
          <w:t>@bsu.by</w:t>
        </w:r>
      </w:hyperlink>
      <w:r w:rsidRPr="001E31B3">
        <w:rPr>
          <w:sz w:val="32"/>
          <w:szCs w:val="32"/>
        </w:rPr>
        <w:t xml:space="preserve">. </w:t>
      </w:r>
    </w:p>
    <w:p w14:paraId="46D89254" w14:textId="77777777" w:rsidR="007B0555" w:rsidRDefault="007B0555" w:rsidP="007B0555">
      <w:pPr>
        <w:pStyle w:val="a3"/>
        <w:spacing w:after="0"/>
        <w:ind w:left="0" w:firstLine="709"/>
        <w:jc w:val="both"/>
        <w:rPr>
          <w:sz w:val="24"/>
          <w:szCs w:val="24"/>
          <w:lang w:val="be-BY"/>
        </w:rPr>
      </w:pPr>
    </w:p>
    <w:p w14:paraId="7D727149" w14:textId="77777777" w:rsidR="007B0555" w:rsidRPr="00F35D46" w:rsidRDefault="007B0555" w:rsidP="007B0555">
      <w:pPr>
        <w:ind w:firstLine="720"/>
        <w:jc w:val="both"/>
        <w:rPr>
          <w:b/>
          <w:sz w:val="24"/>
          <w:szCs w:val="24"/>
        </w:rPr>
      </w:pPr>
      <w:r w:rsidRPr="00585BC0">
        <w:rPr>
          <w:b/>
          <w:sz w:val="24"/>
          <w:szCs w:val="24"/>
        </w:rPr>
        <w:t>Порядок изложения текста публикации</w:t>
      </w:r>
    </w:p>
    <w:p w14:paraId="2A70F661" w14:textId="77777777" w:rsidR="00947957" w:rsidRPr="00947957" w:rsidRDefault="00947957" w:rsidP="00947957">
      <w:pPr>
        <w:ind w:firstLine="720"/>
        <w:jc w:val="both"/>
        <w:rPr>
          <w:sz w:val="24"/>
          <w:szCs w:val="24"/>
        </w:rPr>
      </w:pPr>
      <w:r w:rsidRPr="00947957">
        <w:rPr>
          <w:sz w:val="24"/>
          <w:szCs w:val="24"/>
        </w:rPr>
        <w:t>Размеры полей: верхнее – 26 мм, нижнее – 34 мм, левое – 26 мм, правое – 29</w:t>
      </w:r>
      <w:r w:rsidRPr="00947957">
        <w:rPr>
          <w:sz w:val="24"/>
          <w:szCs w:val="24"/>
          <w:lang w:val="en-US"/>
        </w:rPr>
        <w:t> </w:t>
      </w:r>
      <w:r w:rsidRPr="00947957">
        <w:rPr>
          <w:sz w:val="24"/>
          <w:szCs w:val="24"/>
        </w:rPr>
        <w:t>мм. Поля зеркальные. Страницы не нумеруются.</w:t>
      </w:r>
    </w:p>
    <w:p w14:paraId="4AA8C0A1" w14:textId="77777777" w:rsidR="00947957" w:rsidRPr="00947957" w:rsidRDefault="00947957" w:rsidP="00947957">
      <w:pPr>
        <w:ind w:firstLine="720"/>
        <w:jc w:val="both"/>
        <w:rPr>
          <w:b/>
          <w:sz w:val="24"/>
          <w:szCs w:val="24"/>
        </w:rPr>
      </w:pPr>
      <w:r w:rsidRPr="00947957">
        <w:rPr>
          <w:b/>
          <w:sz w:val="24"/>
          <w:szCs w:val="24"/>
        </w:rPr>
        <w:t xml:space="preserve">Порядок изложения текста публикации: </w:t>
      </w:r>
    </w:p>
    <w:p w14:paraId="46F2AEB7" w14:textId="77777777" w:rsidR="00947957" w:rsidRPr="00947957" w:rsidRDefault="00947957" w:rsidP="00947957">
      <w:pPr>
        <w:ind w:firstLine="720"/>
        <w:jc w:val="both"/>
        <w:rPr>
          <w:sz w:val="24"/>
          <w:szCs w:val="24"/>
        </w:rPr>
      </w:pPr>
      <w:r w:rsidRPr="00947957">
        <w:rPr>
          <w:b/>
          <w:sz w:val="24"/>
          <w:szCs w:val="24"/>
        </w:rPr>
        <w:t xml:space="preserve">Название статьи. </w:t>
      </w:r>
      <w:r w:rsidRPr="00947957">
        <w:rPr>
          <w:sz w:val="24"/>
          <w:szCs w:val="24"/>
        </w:rPr>
        <w:t>Название должно состоять не более чем из 10-12 слов.</w:t>
      </w:r>
    </w:p>
    <w:p w14:paraId="67256E3B" w14:textId="77777777" w:rsidR="00947957" w:rsidRPr="00947957" w:rsidRDefault="00947957" w:rsidP="00947957">
      <w:pPr>
        <w:ind w:firstLine="720"/>
        <w:jc w:val="both"/>
        <w:rPr>
          <w:sz w:val="24"/>
          <w:szCs w:val="24"/>
        </w:rPr>
      </w:pPr>
      <w:r w:rsidRPr="00947957">
        <w:rPr>
          <w:sz w:val="24"/>
          <w:szCs w:val="24"/>
        </w:rPr>
        <w:t>Параметры: размер шрифта – 14 кг, начертание – полужирное, прямое, все буквы прописные, выравнивание по центру, без абзаца, интервал после – 18 пт.</w:t>
      </w:r>
    </w:p>
    <w:p w14:paraId="2202BFC7" w14:textId="77777777" w:rsidR="00947957" w:rsidRPr="00947957" w:rsidRDefault="00947957" w:rsidP="00947957">
      <w:pPr>
        <w:ind w:firstLine="720"/>
        <w:jc w:val="both"/>
        <w:rPr>
          <w:b/>
          <w:sz w:val="24"/>
          <w:szCs w:val="24"/>
        </w:rPr>
      </w:pPr>
      <w:r w:rsidRPr="00947957">
        <w:rPr>
          <w:b/>
          <w:sz w:val="24"/>
          <w:szCs w:val="24"/>
        </w:rPr>
        <w:t>Инициалы и фамилия автора(-</w:t>
      </w:r>
      <w:proofErr w:type="spellStart"/>
      <w:r w:rsidRPr="00947957">
        <w:rPr>
          <w:b/>
          <w:sz w:val="24"/>
          <w:szCs w:val="24"/>
        </w:rPr>
        <w:t>ов</w:t>
      </w:r>
      <w:proofErr w:type="spellEnd"/>
      <w:r w:rsidRPr="00947957">
        <w:rPr>
          <w:b/>
          <w:sz w:val="24"/>
          <w:szCs w:val="24"/>
        </w:rPr>
        <w:t>).</w:t>
      </w:r>
    </w:p>
    <w:p w14:paraId="5E83EFCF" w14:textId="77777777" w:rsidR="00947957" w:rsidRPr="00947957" w:rsidRDefault="00947957" w:rsidP="00947957">
      <w:pPr>
        <w:ind w:firstLine="720"/>
        <w:jc w:val="both"/>
        <w:rPr>
          <w:sz w:val="24"/>
          <w:szCs w:val="24"/>
        </w:rPr>
      </w:pPr>
      <w:r w:rsidRPr="00947957">
        <w:rPr>
          <w:sz w:val="24"/>
          <w:szCs w:val="24"/>
        </w:rPr>
        <w:t>Параметры: размер шрифта – 12 кг, начертание – полужирное, курсивное, выравнивание по центру, без абзаца, интервал после – 10 пт.</w:t>
      </w:r>
    </w:p>
    <w:p w14:paraId="0693D316" w14:textId="77777777" w:rsidR="00947957" w:rsidRPr="00947957" w:rsidRDefault="00947957" w:rsidP="00947957">
      <w:pPr>
        <w:ind w:firstLine="720"/>
        <w:jc w:val="both"/>
        <w:rPr>
          <w:b/>
          <w:sz w:val="24"/>
          <w:szCs w:val="24"/>
        </w:rPr>
      </w:pPr>
      <w:r w:rsidRPr="00947957">
        <w:rPr>
          <w:b/>
          <w:sz w:val="24"/>
          <w:szCs w:val="24"/>
        </w:rPr>
        <w:t xml:space="preserve">Аффилиация. </w:t>
      </w:r>
      <w:r w:rsidR="00FB7B83">
        <w:rPr>
          <w:sz w:val="24"/>
          <w:szCs w:val="24"/>
        </w:rPr>
        <w:t>Название организации, в которой</w:t>
      </w:r>
      <w:r w:rsidRPr="00947957">
        <w:rPr>
          <w:sz w:val="24"/>
          <w:szCs w:val="24"/>
        </w:rPr>
        <w:t xml:space="preserve"> работает автор, адрес (улица, номер дома), индекс, город, страна, электронный адрес. Если авторов публикации несколько, то информация повторяется для каждого автора. Необходимо указать контактного автора (</w:t>
      </w:r>
      <w:r w:rsidRPr="00947957">
        <w:rPr>
          <w:sz w:val="24"/>
          <w:szCs w:val="24"/>
          <w:lang w:val="en-US"/>
        </w:rPr>
        <w:t>corresponding</w:t>
      </w:r>
      <w:r w:rsidRPr="00947957">
        <w:rPr>
          <w:sz w:val="24"/>
          <w:szCs w:val="24"/>
        </w:rPr>
        <w:t xml:space="preserve"> </w:t>
      </w:r>
      <w:r w:rsidRPr="00947957">
        <w:rPr>
          <w:sz w:val="24"/>
          <w:szCs w:val="24"/>
          <w:lang w:val="en-US"/>
        </w:rPr>
        <w:t>author</w:t>
      </w:r>
      <w:r w:rsidRPr="00947957">
        <w:rPr>
          <w:sz w:val="24"/>
          <w:szCs w:val="24"/>
        </w:rPr>
        <w:t>) в английском блоке после аффилиации.</w:t>
      </w:r>
    </w:p>
    <w:p w14:paraId="7015A245" w14:textId="77777777" w:rsidR="00947957" w:rsidRPr="008664F7" w:rsidRDefault="00947957" w:rsidP="00947957">
      <w:pPr>
        <w:ind w:firstLine="720"/>
        <w:jc w:val="both"/>
        <w:rPr>
          <w:sz w:val="24"/>
          <w:szCs w:val="24"/>
        </w:rPr>
      </w:pPr>
      <w:r w:rsidRPr="00FB7B83">
        <w:rPr>
          <w:sz w:val="24"/>
          <w:szCs w:val="24"/>
        </w:rPr>
        <w:t>Параметры:</w:t>
      </w:r>
      <w:r w:rsidRPr="00947957">
        <w:rPr>
          <w:b/>
          <w:sz w:val="24"/>
          <w:szCs w:val="24"/>
        </w:rPr>
        <w:t xml:space="preserve"> </w:t>
      </w:r>
      <w:r w:rsidRPr="008664F7">
        <w:rPr>
          <w:sz w:val="24"/>
          <w:szCs w:val="24"/>
        </w:rPr>
        <w:t>размер шрифта – 12 кг, начертание – светлое, курсивное, выравнивание – по центру, без абзаца, интервал после – 20 пт.</w:t>
      </w:r>
    </w:p>
    <w:p w14:paraId="08FF2283" w14:textId="77777777" w:rsidR="00947957" w:rsidRPr="008664F7" w:rsidRDefault="00947957" w:rsidP="00947957">
      <w:pPr>
        <w:ind w:firstLine="720"/>
        <w:jc w:val="both"/>
        <w:rPr>
          <w:sz w:val="24"/>
          <w:szCs w:val="24"/>
        </w:rPr>
      </w:pPr>
      <w:r w:rsidRPr="00947957">
        <w:rPr>
          <w:b/>
          <w:sz w:val="24"/>
          <w:szCs w:val="24"/>
        </w:rPr>
        <w:t xml:space="preserve">Аннотация. </w:t>
      </w:r>
      <w:r w:rsidRPr="008664F7">
        <w:rPr>
          <w:sz w:val="24"/>
          <w:szCs w:val="24"/>
        </w:rPr>
        <w:t>Аннотация должна быть информативной, оригинальной, содержательной (отражать основное содержание статьи и результаты исследований), предпочтительно структурированной. В аннотацию входит характеристика основной темы, проблемы, объекта, цели исследования, ценность его результатов, а также практическое значение итогов работы. В аннотации необходимо указать, что нового несет в себе публикация в сравнении с другими, родственными по тематике и целевому назначению. Аббревиатуры следует разворачивать. Объем аннотации – 90–200 слов.</w:t>
      </w:r>
    </w:p>
    <w:p w14:paraId="3EDBAF5E" w14:textId="77777777" w:rsidR="00947957" w:rsidRPr="008664F7" w:rsidRDefault="00947957" w:rsidP="00947957">
      <w:pPr>
        <w:ind w:firstLine="720"/>
        <w:jc w:val="both"/>
        <w:rPr>
          <w:sz w:val="24"/>
          <w:szCs w:val="24"/>
        </w:rPr>
      </w:pPr>
      <w:r w:rsidRPr="005E4BB9">
        <w:rPr>
          <w:sz w:val="24"/>
          <w:szCs w:val="24"/>
        </w:rPr>
        <w:t>Параметры:</w:t>
      </w:r>
      <w:r w:rsidRPr="00947957">
        <w:rPr>
          <w:b/>
          <w:sz w:val="24"/>
          <w:szCs w:val="24"/>
        </w:rPr>
        <w:t xml:space="preserve"> </w:t>
      </w:r>
      <w:r w:rsidRPr="008664F7">
        <w:rPr>
          <w:sz w:val="24"/>
          <w:szCs w:val="24"/>
        </w:rPr>
        <w:t>размер шрифта – 12 кг, начертание – светлое, прямое, выравнивание – по ширине, абзацный отступ – 1 см, интервал после – 12 пт.</w:t>
      </w:r>
    </w:p>
    <w:p w14:paraId="0CE37055" w14:textId="77777777" w:rsidR="00947957" w:rsidRPr="008664F7" w:rsidRDefault="00947957" w:rsidP="00947957">
      <w:pPr>
        <w:ind w:firstLine="720"/>
        <w:jc w:val="both"/>
        <w:rPr>
          <w:sz w:val="24"/>
          <w:szCs w:val="24"/>
        </w:rPr>
      </w:pPr>
      <w:r w:rsidRPr="00947957">
        <w:rPr>
          <w:b/>
          <w:sz w:val="24"/>
          <w:szCs w:val="24"/>
        </w:rPr>
        <w:t xml:space="preserve">Ключевые слова. </w:t>
      </w:r>
      <w:r w:rsidRPr="008664F7">
        <w:rPr>
          <w:sz w:val="24"/>
          <w:szCs w:val="24"/>
        </w:rPr>
        <w:t xml:space="preserve">В качестве ключевых слов могут использоваться как одиночные слова, так и словосочетания в именительном падеже. Рекомендуемое количество ключевых </w:t>
      </w:r>
      <w:r w:rsidRPr="008664F7">
        <w:rPr>
          <w:sz w:val="24"/>
          <w:szCs w:val="24"/>
        </w:rPr>
        <w:lastRenderedPageBreak/>
        <w:t>слов – 5–7 на русском и английском языках, количество слов внутри ключевой фразы – не более трех.</w:t>
      </w:r>
    </w:p>
    <w:p w14:paraId="0C5935CA" w14:textId="77777777" w:rsidR="00947957" w:rsidRPr="008664F7" w:rsidRDefault="00947957" w:rsidP="00947957">
      <w:pPr>
        <w:ind w:firstLine="720"/>
        <w:jc w:val="both"/>
        <w:rPr>
          <w:sz w:val="24"/>
          <w:szCs w:val="24"/>
        </w:rPr>
      </w:pPr>
      <w:r w:rsidRPr="005E4BB9">
        <w:rPr>
          <w:sz w:val="24"/>
          <w:szCs w:val="24"/>
        </w:rPr>
        <w:t>Параметры:</w:t>
      </w:r>
      <w:r w:rsidRPr="00947957">
        <w:rPr>
          <w:b/>
          <w:sz w:val="24"/>
          <w:szCs w:val="24"/>
        </w:rPr>
        <w:t xml:space="preserve"> </w:t>
      </w:r>
      <w:r w:rsidRPr="008664F7">
        <w:rPr>
          <w:sz w:val="24"/>
          <w:szCs w:val="24"/>
        </w:rPr>
        <w:t>размер шрифта – 12 кг; начертание для словосочетания «</w:t>
      </w:r>
      <w:r w:rsidR="00FB7B83">
        <w:rPr>
          <w:sz w:val="24"/>
          <w:szCs w:val="24"/>
        </w:rPr>
        <w:t>К</w:t>
      </w:r>
      <w:r w:rsidRPr="008664F7">
        <w:rPr>
          <w:sz w:val="24"/>
          <w:szCs w:val="24"/>
        </w:rPr>
        <w:t>лючевые слова:/</w:t>
      </w:r>
      <w:r w:rsidR="00FB7B83">
        <w:rPr>
          <w:sz w:val="24"/>
          <w:szCs w:val="24"/>
        </w:rPr>
        <w:t>К</w:t>
      </w:r>
      <w:proofErr w:type="spellStart"/>
      <w:r w:rsidRPr="008664F7">
        <w:rPr>
          <w:sz w:val="24"/>
          <w:szCs w:val="24"/>
          <w:lang w:val="en-US"/>
        </w:rPr>
        <w:t>eywords</w:t>
      </w:r>
      <w:proofErr w:type="spellEnd"/>
      <w:r w:rsidRPr="008664F7">
        <w:rPr>
          <w:sz w:val="24"/>
          <w:szCs w:val="24"/>
        </w:rPr>
        <w:t>:» – полужирное, курсивное</w:t>
      </w:r>
      <w:r w:rsidR="00FB7B83">
        <w:rPr>
          <w:sz w:val="24"/>
          <w:szCs w:val="24"/>
        </w:rPr>
        <w:t>;</w:t>
      </w:r>
      <w:r w:rsidRPr="008664F7">
        <w:rPr>
          <w:sz w:val="24"/>
          <w:szCs w:val="24"/>
        </w:rPr>
        <w:t xml:space="preserve"> для ключевых слов – светлое, прямое; выравнивание – по ширине; абзацный отступ – 1 см; интервал после – 12 пт. Ключевые слова отделяются друг от друга точкой с запятой, в конце ставится точка.</w:t>
      </w:r>
    </w:p>
    <w:p w14:paraId="55712FBE" w14:textId="77777777" w:rsidR="00947957" w:rsidRPr="008664F7" w:rsidRDefault="00947957" w:rsidP="00947957">
      <w:pPr>
        <w:ind w:firstLine="720"/>
        <w:jc w:val="both"/>
        <w:rPr>
          <w:sz w:val="24"/>
          <w:szCs w:val="24"/>
        </w:rPr>
      </w:pPr>
      <w:r w:rsidRPr="00947957">
        <w:rPr>
          <w:b/>
          <w:sz w:val="24"/>
          <w:szCs w:val="24"/>
        </w:rPr>
        <w:t xml:space="preserve">Текст публикации. </w:t>
      </w:r>
      <w:r w:rsidRPr="008664F7">
        <w:rPr>
          <w:sz w:val="24"/>
          <w:szCs w:val="24"/>
        </w:rPr>
        <w:t>Объем текста 4–6 страниц формата А4 компьютерного набора, включая метаданные. В тексте не должно б</w:t>
      </w:r>
      <w:r w:rsidR="004A4A4D">
        <w:rPr>
          <w:sz w:val="24"/>
          <w:szCs w:val="24"/>
        </w:rPr>
        <w:t>ыть нераскрытых аббревиатур (за</w:t>
      </w:r>
      <w:r w:rsidR="004A4A4D">
        <w:rPr>
          <w:sz w:val="24"/>
          <w:szCs w:val="24"/>
          <w:lang w:val="en-US"/>
        </w:rPr>
        <w:t> </w:t>
      </w:r>
      <w:r w:rsidRPr="008664F7">
        <w:rPr>
          <w:sz w:val="24"/>
          <w:szCs w:val="24"/>
        </w:rPr>
        <w:t xml:space="preserve">исключением общеупотребительных), слова писать полностью. Из сокращений допускаются только: т. д., т. п., др., т. е., см, км, а также при указании конкретных дат: г. или гг. (2012 г., 1994–2009 гг.); века указываются римскими цифрами и с сокращением: </w:t>
      </w:r>
      <w:r w:rsidRPr="008664F7">
        <w:rPr>
          <w:sz w:val="24"/>
          <w:szCs w:val="24"/>
          <w:lang w:val="en-US"/>
        </w:rPr>
        <w:t>VI</w:t>
      </w:r>
      <w:r w:rsidRPr="008664F7">
        <w:rPr>
          <w:sz w:val="24"/>
          <w:szCs w:val="24"/>
        </w:rPr>
        <w:t xml:space="preserve"> в. (или </w:t>
      </w:r>
      <w:r w:rsidRPr="008664F7">
        <w:rPr>
          <w:sz w:val="24"/>
          <w:szCs w:val="24"/>
          <w:lang w:val="en-US"/>
        </w:rPr>
        <w:t>XIX</w:t>
      </w:r>
      <w:r w:rsidRPr="008664F7">
        <w:rPr>
          <w:sz w:val="24"/>
          <w:szCs w:val="24"/>
        </w:rPr>
        <w:t>–</w:t>
      </w:r>
      <w:r w:rsidRPr="008664F7">
        <w:rPr>
          <w:sz w:val="24"/>
          <w:szCs w:val="24"/>
          <w:lang w:val="en-US"/>
        </w:rPr>
        <w:t>XX</w:t>
      </w:r>
      <w:r w:rsidRPr="008664F7">
        <w:rPr>
          <w:sz w:val="24"/>
          <w:szCs w:val="24"/>
        </w:rPr>
        <w:t xml:space="preserve"> вв.). При упоминании в тексте отечественных имен приводятся их инициалы и фамилия, при этом инициалы указываются перед фамилией, с пробелами (А. И. Иванов). Кавычки – только «...», если слово начинает цитату или примыкает к концу цитаты. Внутри закавыченной цитаты употребляются кавычки </w:t>
      </w:r>
      <w:proofErr w:type="gramStart"/>
      <w:r w:rsidRPr="008664F7">
        <w:rPr>
          <w:sz w:val="24"/>
          <w:szCs w:val="24"/>
        </w:rPr>
        <w:t>"..." .</w:t>
      </w:r>
      <w:proofErr w:type="gramEnd"/>
    </w:p>
    <w:p w14:paraId="7241700D" w14:textId="77777777" w:rsidR="00947957" w:rsidRPr="008664F7" w:rsidRDefault="00947957" w:rsidP="00947957">
      <w:pPr>
        <w:ind w:firstLine="720"/>
        <w:jc w:val="both"/>
        <w:rPr>
          <w:sz w:val="24"/>
          <w:szCs w:val="24"/>
        </w:rPr>
      </w:pPr>
      <w:r w:rsidRPr="005E4BB9">
        <w:rPr>
          <w:sz w:val="24"/>
          <w:szCs w:val="24"/>
        </w:rPr>
        <w:t>Параметры:</w:t>
      </w:r>
      <w:r w:rsidRPr="00947957">
        <w:rPr>
          <w:b/>
          <w:sz w:val="24"/>
          <w:szCs w:val="24"/>
        </w:rPr>
        <w:t xml:space="preserve"> </w:t>
      </w:r>
      <w:r w:rsidRPr="008664F7">
        <w:rPr>
          <w:sz w:val="24"/>
          <w:szCs w:val="24"/>
        </w:rPr>
        <w:t xml:space="preserve">размер шрифта – 14 кг, </w:t>
      </w:r>
      <w:r w:rsidR="004A4A4D">
        <w:rPr>
          <w:sz w:val="24"/>
          <w:szCs w:val="24"/>
        </w:rPr>
        <w:t xml:space="preserve">начертание – </w:t>
      </w:r>
      <w:r w:rsidRPr="008664F7">
        <w:rPr>
          <w:sz w:val="24"/>
          <w:szCs w:val="24"/>
        </w:rPr>
        <w:t>све</w:t>
      </w:r>
      <w:r w:rsidR="004A4A4D">
        <w:rPr>
          <w:sz w:val="24"/>
          <w:szCs w:val="24"/>
        </w:rPr>
        <w:t xml:space="preserve">тлое, </w:t>
      </w:r>
      <w:proofErr w:type="gramStart"/>
      <w:r w:rsidR="004A4A4D">
        <w:rPr>
          <w:sz w:val="24"/>
          <w:szCs w:val="24"/>
        </w:rPr>
        <w:t>прямое,  выравнивание</w:t>
      </w:r>
      <w:proofErr w:type="gramEnd"/>
      <w:r w:rsidR="004A4A4D">
        <w:rPr>
          <w:sz w:val="24"/>
          <w:szCs w:val="24"/>
        </w:rPr>
        <w:t xml:space="preserve"> – по</w:t>
      </w:r>
      <w:r w:rsidRPr="008664F7">
        <w:rPr>
          <w:sz w:val="24"/>
          <w:szCs w:val="24"/>
        </w:rPr>
        <w:t xml:space="preserve"> ширине, абзацный отступ – 1,25 см, межстрочный интервал – одинарный.</w:t>
      </w:r>
    </w:p>
    <w:p w14:paraId="53748F5E" w14:textId="77777777" w:rsidR="00947957" w:rsidRPr="008664F7" w:rsidRDefault="00947957" w:rsidP="00947957">
      <w:pPr>
        <w:ind w:firstLine="720"/>
        <w:jc w:val="both"/>
        <w:rPr>
          <w:sz w:val="24"/>
          <w:szCs w:val="24"/>
        </w:rPr>
      </w:pPr>
      <w:r w:rsidRPr="00947957">
        <w:rPr>
          <w:b/>
          <w:sz w:val="24"/>
          <w:szCs w:val="24"/>
        </w:rPr>
        <w:t xml:space="preserve">Библиографические ссылки. </w:t>
      </w:r>
      <w:r w:rsidRPr="008664F7">
        <w:rPr>
          <w:sz w:val="24"/>
          <w:szCs w:val="24"/>
        </w:rPr>
        <w:t>Ссылки на библиографические источники приводятся в тексте статьи в квадратных скобках [1, с. 3]. Каждый источник должен иметь свой порядковый номер в списке</w:t>
      </w:r>
      <w:r w:rsidRPr="00D924AE">
        <w:rPr>
          <w:sz w:val="24"/>
          <w:szCs w:val="24"/>
        </w:rPr>
        <w:t>. Сс</w:t>
      </w:r>
      <w:r w:rsidR="00FB7B83" w:rsidRPr="00D924AE">
        <w:rPr>
          <w:sz w:val="24"/>
          <w:szCs w:val="24"/>
        </w:rPr>
        <w:t>ылки на источники даются в порядке цитирования (упоминания) и оформляются в </w:t>
      </w:r>
      <w:r w:rsidRPr="00D924AE">
        <w:rPr>
          <w:sz w:val="24"/>
          <w:szCs w:val="24"/>
        </w:rPr>
        <w:t>соответствии</w:t>
      </w:r>
      <w:r w:rsidRPr="008664F7">
        <w:rPr>
          <w:sz w:val="24"/>
          <w:szCs w:val="24"/>
        </w:rPr>
        <w:t xml:space="preserve"> с ГОСТ СТБ 7.208-</w:t>
      </w:r>
      <w:r w:rsidR="00FB7B83">
        <w:rPr>
          <w:sz w:val="24"/>
          <w:szCs w:val="24"/>
        </w:rPr>
        <w:t>2008 «Библиографическая ссылка».</w:t>
      </w:r>
    </w:p>
    <w:p w14:paraId="39ACF1AD" w14:textId="77777777" w:rsidR="00947957" w:rsidRPr="008664F7" w:rsidRDefault="00947957" w:rsidP="00947957">
      <w:pPr>
        <w:ind w:firstLine="720"/>
        <w:jc w:val="both"/>
        <w:rPr>
          <w:sz w:val="24"/>
          <w:szCs w:val="24"/>
        </w:rPr>
      </w:pPr>
      <w:r w:rsidRPr="005E4BB9">
        <w:rPr>
          <w:sz w:val="24"/>
          <w:szCs w:val="24"/>
        </w:rPr>
        <w:t>Параметры:</w:t>
      </w:r>
      <w:r w:rsidRPr="00947957">
        <w:rPr>
          <w:b/>
          <w:sz w:val="24"/>
          <w:szCs w:val="24"/>
        </w:rPr>
        <w:t xml:space="preserve"> </w:t>
      </w:r>
      <w:r w:rsidR="00407A22">
        <w:rPr>
          <w:sz w:val="24"/>
          <w:szCs w:val="24"/>
        </w:rPr>
        <w:t>размер шрифта – 12 кг, начертание – светлое,</w:t>
      </w:r>
      <w:r w:rsidRPr="008664F7">
        <w:rPr>
          <w:sz w:val="24"/>
          <w:szCs w:val="24"/>
        </w:rPr>
        <w:t xml:space="preserve"> прямое (словосочетание БИБЛИОГРАФИЧЕСКИЕ ССЫЛКИ – все прописные, выравнивание по центру, без абзаца</w:t>
      </w:r>
      <w:r w:rsidR="00FB7B83">
        <w:rPr>
          <w:sz w:val="24"/>
          <w:szCs w:val="24"/>
        </w:rPr>
        <w:t>),</w:t>
      </w:r>
      <w:r w:rsidR="00407A22">
        <w:rPr>
          <w:sz w:val="24"/>
          <w:szCs w:val="24"/>
        </w:rPr>
        <w:t xml:space="preserve"> выравнивание – по </w:t>
      </w:r>
      <w:r w:rsidRPr="008664F7">
        <w:rPr>
          <w:sz w:val="24"/>
          <w:szCs w:val="24"/>
        </w:rPr>
        <w:t>ширине, абзацный отступ – 1 см, межстрочный интервал – одинарный.</w:t>
      </w:r>
    </w:p>
    <w:p w14:paraId="3AC03C3C" w14:textId="77777777" w:rsidR="00D924AE" w:rsidRPr="001627C8" w:rsidRDefault="00D924AE" w:rsidP="00947957">
      <w:pPr>
        <w:ind w:firstLine="720"/>
        <w:jc w:val="both"/>
        <w:rPr>
          <w:sz w:val="24"/>
          <w:szCs w:val="24"/>
        </w:rPr>
      </w:pPr>
    </w:p>
    <w:p w14:paraId="7BD3A116" w14:textId="77777777" w:rsidR="005E4BB9" w:rsidRPr="00D924AE" w:rsidRDefault="00947957" w:rsidP="00947957">
      <w:pPr>
        <w:ind w:firstLine="720"/>
        <w:jc w:val="both"/>
        <w:rPr>
          <w:b/>
          <w:sz w:val="24"/>
          <w:szCs w:val="24"/>
        </w:rPr>
      </w:pPr>
      <w:r w:rsidRPr="00D924AE">
        <w:rPr>
          <w:b/>
          <w:sz w:val="24"/>
          <w:szCs w:val="24"/>
        </w:rPr>
        <w:t xml:space="preserve">Пример оформления: </w:t>
      </w:r>
    </w:p>
    <w:p w14:paraId="00D7BA4A" w14:textId="6A1ED7AD" w:rsidR="00D924AE" w:rsidRDefault="00D924AE" w:rsidP="00D924AE"/>
    <w:p w14:paraId="3C44F671" w14:textId="33CFFD38" w:rsidR="00BF0145" w:rsidRPr="00BF0145" w:rsidRDefault="00BF0145" w:rsidP="00D924AE">
      <w:pPr>
        <w:rPr>
          <w:bCs/>
          <w:color w:val="000000" w:themeColor="text1"/>
          <w:sz w:val="28"/>
          <w:szCs w:val="28"/>
        </w:rPr>
      </w:pPr>
      <w:r w:rsidRPr="00BF0145">
        <w:rPr>
          <w:bCs/>
          <w:color w:val="000000" w:themeColor="text1"/>
          <w:sz w:val="28"/>
          <w:szCs w:val="28"/>
        </w:rPr>
        <w:t>УДК 615.3</w:t>
      </w:r>
    </w:p>
    <w:p w14:paraId="4D321C8B" w14:textId="77777777" w:rsidR="00BF0145" w:rsidRPr="00BF0145" w:rsidRDefault="00BF0145" w:rsidP="00D924AE">
      <w:pPr>
        <w:rPr>
          <w:color w:val="000000" w:themeColor="text1"/>
        </w:rPr>
      </w:pPr>
    </w:p>
    <w:p w14:paraId="6F124E92" w14:textId="77777777" w:rsidR="00D924AE" w:rsidRPr="00106098" w:rsidRDefault="00D924AE" w:rsidP="00D924AE">
      <w:pPr>
        <w:shd w:val="clear" w:color="auto" w:fill="FFFFFF"/>
        <w:spacing w:after="360"/>
        <w:jc w:val="center"/>
        <w:rPr>
          <w:b/>
          <w:color w:val="000000"/>
          <w:sz w:val="28"/>
          <w:szCs w:val="28"/>
        </w:rPr>
      </w:pPr>
      <w:r w:rsidRPr="00106098">
        <w:rPr>
          <w:b/>
          <w:color w:val="000000"/>
          <w:sz w:val="28"/>
          <w:szCs w:val="28"/>
        </w:rPr>
        <w:t>ОПРЕДЕЛЕНИЕ РИМАНТАДИНА В ЛЕКАРСТВЕННОМ ПРЕПАРАТЕ «ГРИППОМИКС» С ПОМОЩЬЮ ИОНОСЕЛЕКТИВНОГО ЭЛЕКТРОДА</w:t>
      </w:r>
    </w:p>
    <w:p w14:paraId="2C5D1EE4" w14:textId="77777777" w:rsidR="00D924AE" w:rsidRPr="00B26E56" w:rsidRDefault="00D924AE" w:rsidP="00D924AE">
      <w:pPr>
        <w:shd w:val="clear" w:color="auto" w:fill="FFFFFF"/>
        <w:spacing w:after="200"/>
        <w:jc w:val="center"/>
        <w:rPr>
          <w:b/>
          <w:i/>
          <w:color w:val="000000"/>
          <w:sz w:val="24"/>
          <w:szCs w:val="24"/>
        </w:rPr>
      </w:pPr>
      <w:r w:rsidRPr="00B26E56">
        <w:rPr>
          <w:b/>
          <w:i/>
          <w:color w:val="000000"/>
          <w:sz w:val="24"/>
          <w:szCs w:val="24"/>
        </w:rPr>
        <w:t>И. С. Иванов</w:t>
      </w:r>
      <w:r w:rsidRPr="00B26E56">
        <w:rPr>
          <w:b/>
          <w:i/>
          <w:color w:val="000000"/>
          <w:sz w:val="24"/>
          <w:szCs w:val="24"/>
          <w:vertAlign w:val="superscript"/>
        </w:rPr>
        <w:t>1)</w:t>
      </w:r>
      <w:r w:rsidRPr="00B26E56">
        <w:rPr>
          <w:b/>
          <w:i/>
          <w:color w:val="000000"/>
          <w:sz w:val="24"/>
          <w:szCs w:val="24"/>
        </w:rPr>
        <w:t>, П. В. Петров</w:t>
      </w:r>
      <w:r w:rsidRPr="00B26E56">
        <w:rPr>
          <w:b/>
          <w:i/>
          <w:color w:val="000000"/>
          <w:sz w:val="24"/>
          <w:szCs w:val="24"/>
          <w:vertAlign w:val="superscript"/>
        </w:rPr>
        <w:t>2)</w:t>
      </w:r>
    </w:p>
    <w:p w14:paraId="0B76ECC5" w14:textId="77777777" w:rsidR="00D924AE" w:rsidRPr="00B26E56" w:rsidRDefault="00D924AE" w:rsidP="00D924AE">
      <w:pPr>
        <w:shd w:val="clear" w:color="auto" w:fill="FFFFFF"/>
        <w:jc w:val="center"/>
        <w:rPr>
          <w:i/>
          <w:color w:val="000000"/>
          <w:sz w:val="24"/>
          <w:szCs w:val="24"/>
        </w:rPr>
      </w:pPr>
      <w:r w:rsidRPr="0057275D">
        <w:rPr>
          <w:i/>
          <w:color w:val="000000"/>
          <w:sz w:val="24"/>
          <w:szCs w:val="24"/>
          <w:vertAlign w:val="superscript"/>
        </w:rPr>
        <w:t>1)</w:t>
      </w:r>
      <w:r w:rsidRPr="00B26E56">
        <w:rPr>
          <w:i/>
          <w:color w:val="000000"/>
          <w:sz w:val="24"/>
          <w:szCs w:val="24"/>
        </w:rPr>
        <w:t xml:space="preserve">Научно-инженерное предприятие «Геоинформационные системы», </w:t>
      </w:r>
    </w:p>
    <w:p w14:paraId="6C65F02B" w14:textId="77777777" w:rsidR="00D924AE" w:rsidRPr="00B26E56" w:rsidRDefault="00D924AE" w:rsidP="00D924AE">
      <w:pPr>
        <w:shd w:val="clear" w:color="auto" w:fill="FFFFFF"/>
        <w:jc w:val="center"/>
        <w:rPr>
          <w:i/>
          <w:color w:val="000000"/>
          <w:sz w:val="24"/>
          <w:szCs w:val="24"/>
        </w:rPr>
      </w:pPr>
      <w:r w:rsidRPr="00B26E56">
        <w:rPr>
          <w:i/>
          <w:color w:val="000000"/>
          <w:sz w:val="24"/>
          <w:szCs w:val="24"/>
        </w:rPr>
        <w:t xml:space="preserve">ул. Сурганова, 6, 220012, г. Минск, Беларусь, </w:t>
      </w:r>
      <w:r w:rsidRPr="0065788C">
        <w:rPr>
          <w:i/>
          <w:sz w:val="24"/>
          <w:szCs w:val="24"/>
        </w:rPr>
        <w:t>ivanov@gmail.com</w:t>
      </w:r>
    </w:p>
    <w:p w14:paraId="1DBBA114" w14:textId="77777777" w:rsidR="00D924AE" w:rsidRPr="00B26E56" w:rsidRDefault="00D924AE" w:rsidP="00D924AE">
      <w:pPr>
        <w:shd w:val="clear" w:color="auto" w:fill="FFFFFF"/>
        <w:jc w:val="center"/>
        <w:rPr>
          <w:i/>
          <w:color w:val="000000"/>
          <w:sz w:val="24"/>
          <w:szCs w:val="24"/>
        </w:rPr>
      </w:pPr>
      <w:r w:rsidRPr="0057275D">
        <w:rPr>
          <w:i/>
          <w:color w:val="000000"/>
          <w:sz w:val="24"/>
          <w:szCs w:val="24"/>
          <w:vertAlign w:val="superscript"/>
        </w:rPr>
        <w:t>2)</w:t>
      </w:r>
      <w:r w:rsidRPr="00B26E56">
        <w:rPr>
          <w:i/>
          <w:color w:val="000000"/>
          <w:sz w:val="24"/>
          <w:szCs w:val="24"/>
        </w:rPr>
        <w:t>Белорусский государственный университет,</w:t>
      </w:r>
    </w:p>
    <w:p w14:paraId="421F2EB1" w14:textId="77777777" w:rsidR="00D924AE" w:rsidRPr="00B26E56" w:rsidRDefault="00D924AE" w:rsidP="00D924AE">
      <w:pPr>
        <w:shd w:val="clear" w:color="auto" w:fill="FFFFFF"/>
        <w:spacing w:after="400"/>
        <w:jc w:val="center"/>
        <w:rPr>
          <w:i/>
          <w:color w:val="000000"/>
          <w:sz w:val="24"/>
          <w:szCs w:val="24"/>
        </w:rPr>
      </w:pPr>
      <w:r w:rsidRPr="00B26E56">
        <w:rPr>
          <w:i/>
          <w:color w:val="000000"/>
          <w:sz w:val="24"/>
          <w:szCs w:val="24"/>
        </w:rPr>
        <w:t xml:space="preserve">пр. Независимости, 4, 220030, г. Минск, Беларусь, </w:t>
      </w:r>
      <w:r w:rsidRPr="0065788C">
        <w:rPr>
          <w:i/>
          <w:sz w:val="24"/>
          <w:szCs w:val="24"/>
        </w:rPr>
        <w:t>petrov@bsu.by</w:t>
      </w:r>
    </w:p>
    <w:p w14:paraId="414F1F82" w14:textId="77777777" w:rsidR="00D924AE" w:rsidRDefault="00D924AE" w:rsidP="00D924AE">
      <w:pPr>
        <w:shd w:val="clear" w:color="auto" w:fill="FFFFFF"/>
        <w:spacing w:after="240"/>
        <w:ind w:firstLine="567"/>
        <w:jc w:val="both"/>
        <w:rPr>
          <w:color w:val="000000"/>
          <w:sz w:val="24"/>
          <w:szCs w:val="24"/>
        </w:rPr>
      </w:pPr>
      <w:r w:rsidRPr="00106098">
        <w:rPr>
          <w:color w:val="000000"/>
          <w:sz w:val="24"/>
          <w:szCs w:val="24"/>
        </w:rPr>
        <w:t xml:space="preserve">Применен операторный подход к определению электрического и магнитного полей волн, распространяющихся в радиально-неоднородных цилиндрически симметричных </w:t>
      </w:r>
      <w:proofErr w:type="spellStart"/>
      <w:r w:rsidRPr="00106098">
        <w:rPr>
          <w:color w:val="000000"/>
          <w:sz w:val="24"/>
          <w:szCs w:val="24"/>
        </w:rPr>
        <w:t>бианизотропных</w:t>
      </w:r>
      <w:proofErr w:type="spellEnd"/>
      <w:r w:rsidRPr="00106098">
        <w:rPr>
          <w:color w:val="000000"/>
          <w:sz w:val="24"/>
          <w:szCs w:val="24"/>
        </w:rPr>
        <w:t xml:space="preserve"> средах. Для волн в плоскости сечения цилиндра возможно построить произвольное аналитическое решение уравнений Максвелла, если неоднородный материал </w:t>
      </w:r>
      <w:proofErr w:type="spellStart"/>
      <w:r w:rsidRPr="00106098">
        <w:rPr>
          <w:color w:val="000000"/>
          <w:sz w:val="24"/>
          <w:szCs w:val="24"/>
        </w:rPr>
        <w:t>бианизотропный</w:t>
      </w:r>
      <w:proofErr w:type="spellEnd"/>
      <w:r w:rsidRPr="00106098">
        <w:rPr>
          <w:color w:val="000000"/>
          <w:sz w:val="24"/>
          <w:szCs w:val="24"/>
        </w:rPr>
        <w:t xml:space="preserve"> или анизотропный, но не </w:t>
      </w:r>
      <w:proofErr w:type="spellStart"/>
      <w:r w:rsidRPr="00106098">
        <w:rPr>
          <w:color w:val="000000"/>
          <w:sz w:val="24"/>
          <w:szCs w:val="24"/>
        </w:rPr>
        <w:t>би</w:t>
      </w:r>
      <w:r>
        <w:rPr>
          <w:color w:val="000000"/>
          <w:sz w:val="24"/>
          <w:szCs w:val="24"/>
        </w:rPr>
        <w:t>а</w:t>
      </w:r>
      <w:r w:rsidRPr="00106098">
        <w:rPr>
          <w:color w:val="000000"/>
          <w:sz w:val="24"/>
          <w:szCs w:val="24"/>
        </w:rPr>
        <w:t>зотропный</w:t>
      </w:r>
      <w:proofErr w:type="spellEnd"/>
      <w:r w:rsidRPr="00106098">
        <w:rPr>
          <w:color w:val="000000"/>
          <w:sz w:val="24"/>
          <w:szCs w:val="24"/>
        </w:rPr>
        <w:t xml:space="preserve"> или изотропный. Найдены решения в виде цилиндрических волн Лежандра и определены соответствующие им материальные параметры сред. Теория рассеяния обобщена на случай неоднородных цилиндрических частиц и применена к неоднородным объектам, в которых распространяются электромагнитные волны Лежандра. </w:t>
      </w:r>
    </w:p>
    <w:p w14:paraId="13788496" w14:textId="77777777" w:rsidR="00D924AE" w:rsidRDefault="00D924AE" w:rsidP="00D924AE">
      <w:pPr>
        <w:shd w:val="clear" w:color="auto" w:fill="FFFFFF"/>
        <w:spacing w:after="240"/>
        <w:ind w:firstLine="567"/>
        <w:jc w:val="both"/>
        <w:rPr>
          <w:color w:val="000000"/>
          <w:sz w:val="24"/>
          <w:szCs w:val="24"/>
        </w:rPr>
      </w:pPr>
      <w:r w:rsidRPr="00B26E56">
        <w:rPr>
          <w:b/>
          <w:i/>
          <w:color w:val="000000"/>
          <w:sz w:val="24"/>
          <w:szCs w:val="24"/>
        </w:rPr>
        <w:t>Ключевые слова</w:t>
      </w:r>
      <w:r w:rsidRPr="00106098">
        <w:rPr>
          <w:color w:val="000000"/>
          <w:sz w:val="24"/>
          <w:szCs w:val="24"/>
        </w:rPr>
        <w:t>: распространение электромагнитных волн; метаматериалы; рассеяние света.</w:t>
      </w:r>
    </w:p>
    <w:p w14:paraId="1183377A" w14:textId="77777777" w:rsidR="00D924AE" w:rsidRPr="007F0354" w:rsidRDefault="00D924AE" w:rsidP="00D924AE">
      <w:pPr>
        <w:shd w:val="clear" w:color="auto" w:fill="FFFFFF"/>
        <w:jc w:val="center"/>
        <w:rPr>
          <w:b/>
          <w:color w:val="000000"/>
          <w:sz w:val="28"/>
          <w:szCs w:val="28"/>
          <w:lang w:val="en-US"/>
        </w:rPr>
      </w:pPr>
      <w:r w:rsidRPr="007F0354">
        <w:rPr>
          <w:b/>
          <w:color w:val="000000"/>
          <w:sz w:val="28"/>
          <w:szCs w:val="28"/>
          <w:lang w:val="en-US"/>
        </w:rPr>
        <w:lastRenderedPageBreak/>
        <w:t>DETERMINATION OF RIMANTADINE IN DOSAGE FORM</w:t>
      </w:r>
    </w:p>
    <w:p w14:paraId="71F3F3A5" w14:textId="77777777" w:rsidR="00D924AE" w:rsidRPr="007F0354" w:rsidRDefault="00D924AE" w:rsidP="00D924AE">
      <w:pPr>
        <w:shd w:val="clear" w:color="auto" w:fill="FFFFFF"/>
        <w:spacing w:after="360"/>
        <w:jc w:val="center"/>
        <w:rPr>
          <w:b/>
          <w:color w:val="000000"/>
          <w:sz w:val="28"/>
          <w:szCs w:val="28"/>
          <w:lang w:val="en-US"/>
        </w:rPr>
      </w:pPr>
      <w:r w:rsidRPr="007F0354">
        <w:rPr>
          <w:b/>
          <w:color w:val="000000"/>
          <w:sz w:val="28"/>
          <w:szCs w:val="28"/>
          <w:lang w:val="en-US"/>
        </w:rPr>
        <w:t>«GRIPPOMIX» USING THE ION-SELECTIVE ELECTRODE</w:t>
      </w:r>
    </w:p>
    <w:p w14:paraId="36D70737" w14:textId="77777777" w:rsidR="00D924AE" w:rsidRPr="007F0354" w:rsidRDefault="00D924AE" w:rsidP="00D924AE">
      <w:pPr>
        <w:shd w:val="clear" w:color="auto" w:fill="FFFFFF"/>
        <w:spacing w:after="200"/>
        <w:jc w:val="center"/>
        <w:rPr>
          <w:b/>
          <w:i/>
          <w:color w:val="000000"/>
          <w:sz w:val="24"/>
          <w:szCs w:val="24"/>
          <w:lang w:val="en-US"/>
        </w:rPr>
      </w:pPr>
      <w:r w:rsidRPr="007F0354">
        <w:rPr>
          <w:b/>
          <w:i/>
          <w:color w:val="000000"/>
          <w:sz w:val="24"/>
          <w:szCs w:val="24"/>
          <w:lang w:val="en-US"/>
        </w:rPr>
        <w:t>I. S. Ivanov</w:t>
      </w:r>
      <w:r w:rsidRPr="007F0354">
        <w:rPr>
          <w:b/>
          <w:i/>
          <w:color w:val="000000"/>
          <w:sz w:val="24"/>
          <w:szCs w:val="24"/>
          <w:vertAlign w:val="superscript"/>
          <w:lang w:val="en-US"/>
        </w:rPr>
        <w:t>a</w:t>
      </w:r>
      <w:r w:rsidRPr="007F0354">
        <w:rPr>
          <w:b/>
          <w:i/>
          <w:color w:val="000000"/>
          <w:sz w:val="24"/>
          <w:szCs w:val="24"/>
          <w:lang w:val="en-US"/>
        </w:rPr>
        <w:t xml:space="preserve">, P. V. </w:t>
      </w:r>
      <w:proofErr w:type="spellStart"/>
      <w:r w:rsidRPr="007F0354">
        <w:rPr>
          <w:b/>
          <w:i/>
          <w:color w:val="000000"/>
          <w:sz w:val="24"/>
          <w:szCs w:val="24"/>
          <w:lang w:val="en-US"/>
        </w:rPr>
        <w:t>Petrov</w:t>
      </w:r>
      <w:r w:rsidRPr="007F0354">
        <w:rPr>
          <w:b/>
          <w:i/>
          <w:color w:val="000000"/>
          <w:sz w:val="24"/>
          <w:szCs w:val="24"/>
          <w:vertAlign w:val="superscript"/>
          <w:lang w:val="en-US"/>
        </w:rPr>
        <w:t>b</w:t>
      </w:r>
      <w:proofErr w:type="spellEnd"/>
    </w:p>
    <w:p w14:paraId="723C8FA3" w14:textId="77777777" w:rsidR="00D924AE" w:rsidRPr="007F0354" w:rsidRDefault="00D924AE" w:rsidP="00D924AE">
      <w:pPr>
        <w:shd w:val="clear" w:color="auto" w:fill="FFFFFF"/>
        <w:jc w:val="center"/>
        <w:rPr>
          <w:i/>
          <w:color w:val="000000"/>
          <w:sz w:val="24"/>
          <w:szCs w:val="24"/>
          <w:lang w:val="en-US"/>
        </w:rPr>
      </w:pPr>
      <w:proofErr w:type="spellStart"/>
      <w:r w:rsidRPr="007F0354">
        <w:rPr>
          <w:i/>
          <w:color w:val="000000"/>
          <w:sz w:val="24"/>
          <w:szCs w:val="24"/>
          <w:vertAlign w:val="superscript"/>
          <w:lang w:val="en-US"/>
        </w:rPr>
        <w:t>a</w:t>
      </w:r>
      <w:r w:rsidRPr="007F0354">
        <w:rPr>
          <w:i/>
          <w:color w:val="000000"/>
          <w:sz w:val="24"/>
          <w:szCs w:val="24"/>
          <w:lang w:val="en-US"/>
        </w:rPr>
        <w:t>The</w:t>
      </w:r>
      <w:proofErr w:type="spellEnd"/>
      <w:r w:rsidRPr="007F0354">
        <w:rPr>
          <w:i/>
          <w:color w:val="000000"/>
          <w:sz w:val="24"/>
          <w:szCs w:val="24"/>
          <w:lang w:val="en-US"/>
        </w:rPr>
        <w:t xml:space="preserve"> Scientific-Engineering Enterprise "Geoinformation Systems", </w:t>
      </w:r>
    </w:p>
    <w:p w14:paraId="185F4512" w14:textId="77777777" w:rsidR="00D924AE" w:rsidRPr="007F0354" w:rsidRDefault="00D924AE" w:rsidP="00D924AE">
      <w:pPr>
        <w:shd w:val="clear" w:color="auto" w:fill="FFFFFF"/>
        <w:jc w:val="center"/>
        <w:rPr>
          <w:i/>
          <w:color w:val="000000"/>
          <w:sz w:val="24"/>
          <w:szCs w:val="24"/>
          <w:lang w:val="en-US"/>
        </w:rPr>
      </w:pPr>
      <w:r w:rsidRPr="007F0354">
        <w:rPr>
          <w:i/>
          <w:color w:val="000000"/>
          <w:sz w:val="24"/>
          <w:szCs w:val="24"/>
          <w:lang w:val="en-US"/>
        </w:rPr>
        <w:t xml:space="preserve">6 </w:t>
      </w:r>
      <w:proofErr w:type="spellStart"/>
      <w:r w:rsidRPr="007F0354">
        <w:rPr>
          <w:i/>
          <w:color w:val="000000"/>
          <w:sz w:val="24"/>
          <w:szCs w:val="24"/>
          <w:lang w:val="en-US"/>
        </w:rPr>
        <w:t>Surganov</w:t>
      </w:r>
      <w:proofErr w:type="spellEnd"/>
      <w:r w:rsidRPr="007F0354">
        <w:rPr>
          <w:i/>
          <w:color w:val="000000"/>
          <w:sz w:val="24"/>
          <w:szCs w:val="24"/>
          <w:lang w:val="en-US"/>
        </w:rPr>
        <w:t xml:space="preserve"> Street, Minsk 220012, Belarus</w:t>
      </w:r>
    </w:p>
    <w:p w14:paraId="19E989E6" w14:textId="77777777" w:rsidR="00D924AE" w:rsidRPr="007F0354" w:rsidRDefault="00D924AE" w:rsidP="00D924AE">
      <w:pPr>
        <w:shd w:val="clear" w:color="auto" w:fill="FFFFFF"/>
        <w:jc w:val="center"/>
        <w:rPr>
          <w:i/>
          <w:color w:val="000000"/>
          <w:sz w:val="24"/>
          <w:szCs w:val="24"/>
          <w:lang w:val="en-US"/>
        </w:rPr>
      </w:pPr>
      <w:proofErr w:type="spellStart"/>
      <w:r w:rsidRPr="007F0354">
        <w:rPr>
          <w:i/>
          <w:color w:val="000000"/>
          <w:sz w:val="24"/>
          <w:szCs w:val="24"/>
          <w:vertAlign w:val="superscript"/>
          <w:lang w:val="en-US"/>
        </w:rPr>
        <w:t>b</w:t>
      </w:r>
      <w:r w:rsidRPr="007F0354">
        <w:rPr>
          <w:i/>
          <w:color w:val="000000"/>
          <w:sz w:val="24"/>
          <w:szCs w:val="24"/>
          <w:lang w:val="en-US"/>
        </w:rPr>
        <w:t>Belarusian</w:t>
      </w:r>
      <w:proofErr w:type="spellEnd"/>
      <w:r w:rsidRPr="007F0354">
        <w:rPr>
          <w:i/>
          <w:color w:val="000000"/>
          <w:sz w:val="24"/>
          <w:szCs w:val="24"/>
          <w:lang w:val="en-US"/>
        </w:rPr>
        <w:t xml:space="preserve"> State University, </w:t>
      </w:r>
      <w:proofErr w:type="spellStart"/>
      <w:r w:rsidRPr="007F0354">
        <w:rPr>
          <w:i/>
          <w:color w:val="000000"/>
          <w:sz w:val="24"/>
          <w:szCs w:val="24"/>
          <w:lang w:val="en-US"/>
        </w:rPr>
        <w:t>Niezaliežnasci</w:t>
      </w:r>
      <w:proofErr w:type="spellEnd"/>
      <w:r w:rsidRPr="007F0354">
        <w:rPr>
          <w:i/>
          <w:color w:val="000000"/>
          <w:sz w:val="24"/>
          <w:szCs w:val="24"/>
          <w:lang w:val="en-US"/>
        </w:rPr>
        <w:t xml:space="preserve"> Avenue, 4, 220030, Minsk, Belarus</w:t>
      </w:r>
    </w:p>
    <w:p w14:paraId="2F5C0589" w14:textId="77777777" w:rsidR="00D924AE" w:rsidRPr="007F0354" w:rsidRDefault="00D924AE" w:rsidP="00D924AE">
      <w:pPr>
        <w:shd w:val="clear" w:color="auto" w:fill="FFFFFF"/>
        <w:spacing w:after="400"/>
        <w:jc w:val="center"/>
        <w:rPr>
          <w:i/>
          <w:color w:val="000000"/>
          <w:sz w:val="24"/>
          <w:szCs w:val="24"/>
          <w:lang w:val="en-US"/>
        </w:rPr>
      </w:pPr>
      <w:r w:rsidRPr="007F0354">
        <w:rPr>
          <w:i/>
          <w:color w:val="000000"/>
          <w:sz w:val="24"/>
          <w:szCs w:val="24"/>
          <w:lang w:val="en-US"/>
        </w:rPr>
        <w:t>Corresponding author: I. S. Ivanov (ivanov@gmail.com)</w:t>
      </w:r>
    </w:p>
    <w:p w14:paraId="784D2F75" w14:textId="77777777" w:rsidR="00D924AE" w:rsidRPr="007F0354" w:rsidRDefault="00D924AE" w:rsidP="00D924AE">
      <w:pPr>
        <w:shd w:val="clear" w:color="auto" w:fill="FFFFFF"/>
        <w:spacing w:after="240"/>
        <w:ind w:firstLine="567"/>
        <w:jc w:val="both"/>
        <w:rPr>
          <w:color w:val="000000"/>
          <w:sz w:val="24"/>
          <w:szCs w:val="24"/>
          <w:lang w:val="en-US"/>
        </w:rPr>
      </w:pPr>
      <w:r w:rsidRPr="007F0354">
        <w:rPr>
          <w:color w:val="000000"/>
          <w:sz w:val="24"/>
          <w:szCs w:val="24"/>
          <w:lang w:val="en-US"/>
        </w:rPr>
        <w:t xml:space="preserve">Operator approach is elaborated for determining electric and magnetic fields of the waves propagating in radially inhomogeneous cylindrically symmetric </w:t>
      </w:r>
      <w:proofErr w:type="spellStart"/>
      <w:r w:rsidRPr="007F0354">
        <w:rPr>
          <w:color w:val="000000"/>
          <w:sz w:val="24"/>
          <w:szCs w:val="24"/>
          <w:lang w:val="en-US"/>
        </w:rPr>
        <w:t>bianisotropic</w:t>
      </w:r>
      <w:proofErr w:type="spellEnd"/>
      <w:r w:rsidRPr="007F0354">
        <w:rPr>
          <w:color w:val="000000"/>
          <w:sz w:val="24"/>
          <w:szCs w:val="24"/>
          <w:lang w:val="en-US"/>
        </w:rPr>
        <w:t xml:space="preserve"> media. For the waves in the cylinder </w:t>
      </w:r>
      <w:proofErr w:type="gramStart"/>
      <w:r w:rsidRPr="007F0354">
        <w:rPr>
          <w:color w:val="000000"/>
          <w:sz w:val="24"/>
          <w:szCs w:val="24"/>
          <w:lang w:val="en-US"/>
        </w:rPr>
        <w:t>cross-section</w:t>
      </w:r>
      <w:proofErr w:type="gramEnd"/>
      <w:r w:rsidRPr="007F0354">
        <w:rPr>
          <w:color w:val="000000"/>
          <w:sz w:val="24"/>
          <w:szCs w:val="24"/>
          <w:lang w:val="en-US"/>
        </w:rPr>
        <w:t xml:space="preserve"> it is feasible to derive any closed-form solution of the Maxwell equations provided inhomogeneous materials are </w:t>
      </w:r>
      <w:proofErr w:type="spellStart"/>
      <w:r w:rsidRPr="007F0354">
        <w:rPr>
          <w:color w:val="000000"/>
          <w:sz w:val="24"/>
          <w:szCs w:val="24"/>
          <w:lang w:val="en-US"/>
        </w:rPr>
        <w:t>bianisotropic</w:t>
      </w:r>
      <w:proofErr w:type="spellEnd"/>
      <w:r w:rsidRPr="007F0354">
        <w:rPr>
          <w:color w:val="000000"/>
          <w:sz w:val="24"/>
          <w:szCs w:val="24"/>
          <w:lang w:val="en-US"/>
        </w:rPr>
        <w:t xml:space="preserve"> or anisotropic, but not </w:t>
      </w:r>
      <w:proofErr w:type="spellStart"/>
      <w:r w:rsidRPr="007F0354">
        <w:rPr>
          <w:color w:val="000000"/>
          <w:sz w:val="24"/>
          <w:szCs w:val="24"/>
          <w:lang w:val="en-US"/>
        </w:rPr>
        <w:t>biisotropic</w:t>
      </w:r>
      <w:proofErr w:type="spellEnd"/>
      <w:r w:rsidRPr="007F0354">
        <w:rPr>
          <w:color w:val="000000"/>
          <w:sz w:val="24"/>
          <w:szCs w:val="24"/>
          <w:lang w:val="en-US"/>
        </w:rPr>
        <w:t xml:space="preserve"> or isotropic. In this paper we find the particular solutions in the form of the Legendre cylindrical waves and determine the corresponding material parameters of the media. Scattering theory is generalized to the inhomogeneous cylindrical particles and applied to the inhomogeneous objects supporting Legendre electromagnetic waves</w:t>
      </w:r>
      <w:r>
        <w:rPr>
          <w:color w:val="000000"/>
          <w:sz w:val="24"/>
          <w:szCs w:val="24"/>
          <w:lang w:val="en-US"/>
        </w:rPr>
        <w:t>.</w:t>
      </w:r>
    </w:p>
    <w:p w14:paraId="4422A1C7" w14:textId="058CC8FB" w:rsidR="00D924AE" w:rsidRPr="007F0354" w:rsidRDefault="00D924AE" w:rsidP="00D924AE">
      <w:pPr>
        <w:shd w:val="clear" w:color="auto" w:fill="FFFFFF"/>
        <w:spacing w:after="240"/>
        <w:ind w:firstLine="567"/>
        <w:jc w:val="both"/>
        <w:rPr>
          <w:color w:val="000000"/>
          <w:sz w:val="24"/>
          <w:szCs w:val="24"/>
          <w:lang w:val="en-US"/>
        </w:rPr>
      </w:pPr>
      <w:r w:rsidRPr="007F0354">
        <w:rPr>
          <w:b/>
          <w:i/>
          <w:color w:val="000000"/>
          <w:sz w:val="24"/>
          <w:szCs w:val="24"/>
          <w:lang w:val="en-US"/>
        </w:rPr>
        <w:t>Ke</w:t>
      </w:r>
      <w:r>
        <w:rPr>
          <w:b/>
          <w:i/>
          <w:color w:val="000000"/>
          <w:sz w:val="24"/>
          <w:szCs w:val="24"/>
          <w:lang w:val="en-US"/>
        </w:rPr>
        <w:t>y</w:t>
      </w:r>
      <w:r w:rsidRPr="007F0354">
        <w:rPr>
          <w:b/>
          <w:i/>
          <w:color w:val="000000"/>
          <w:sz w:val="24"/>
          <w:szCs w:val="24"/>
          <w:lang w:val="en-US"/>
        </w:rPr>
        <w:t>words</w:t>
      </w:r>
      <w:r w:rsidRPr="007F0354">
        <w:rPr>
          <w:color w:val="000000"/>
          <w:sz w:val="24"/>
          <w:szCs w:val="24"/>
          <w:lang w:val="en-US"/>
        </w:rPr>
        <w:t>: propagation of electromagnetic waves; metamaterials; light scattering.</w:t>
      </w:r>
    </w:p>
    <w:p w14:paraId="7FA515F2" w14:textId="77777777" w:rsidR="00D924AE" w:rsidRDefault="00D924AE" w:rsidP="00D924AE">
      <w:pPr>
        <w:rPr>
          <w:lang w:val="en-US"/>
        </w:rPr>
      </w:pPr>
    </w:p>
    <w:p w14:paraId="7B47F021" w14:textId="77777777" w:rsidR="00D924AE" w:rsidRDefault="00D924AE" w:rsidP="00D924AE">
      <w:pPr>
        <w:shd w:val="clear" w:color="auto" w:fill="FFFFFF"/>
        <w:jc w:val="center"/>
        <w:rPr>
          <w:color w:val="000000"/>
          <w:sz w:val="24"/>
          <w:szCs w:val="24"/>
        </w:rPr>
      </w:pPr>
      <w:r>
        <w:rPr>
          <w:color w:val="000000"/>
          <w:sz w:val="24"/>
          <w:szCs w:val="24"/>
        </w:rPr>
        <w:t>БИБЛИОГРАФИЧЕСКИЕ ССЫЛКИ</w:t>
      </w:r>
    </w:p>
    <w:p w14:paraId="11D40EB6" w14:textId="77777777" w:rsidR="00D924AE" w:rsidRPr="00ED21F9" w:rsidRDefault="00D924AE" w:rsidP="00D924AE">
      <w:pPr>
        <w:ind w:firstLine="709"/>
        <w:jc w:val="both"/>
        <w:rPr>
          <w:sz w:val="24"/>
          <w:szCs w:val="24"/>
        </w:rPr>
      </w:pPr>
      <w:r w:rsidRPr="00ED21F9">
        <w:rPr>
          <w:sz w:val="24"/>
          <w:szCs w:val="24"/>
        </w:rPr>
        <w:t xml:space="preserve">1. </w:t>
      </w:r>
      <w:proofErr w:type="spellStart"/>
      <w:r w:rsidRPr="00ED21F9">
        <w:rPr>
          <w:sz w:val="24"/>
          <w:szCs w:val="24"/>
        </w:rPr>
        <w:t>Балацкий</w:t>
      </w:r>
      <w:proofErr w:type="spellEnd"/>
      <w:r w:rsidRPr="00ED21F9">
        <w:rPr>
          <w:sz w:val="24"/>
          <w:szCs w:val="24"/>
        </w:rPr>
        <w:t xml:space="preserve"> Е. В. Элементы экономики государственного сектора. </w:t>
      </w:r>
      <w:proofErr w:type="gramStart"/>
      <w:r w:rsidRPr="00ED21F9">
        <w:rPr>
          <w:sz w:val="24"/>
          <w:szCs w:val="24"/>
        </w:rPr>
        <w:t>Минск :</w:t>
      </w:r>
      <w:proofErr w:type="gramEnd"/>
      <w:r w:rsidRPr="00ED21F9">
        <w:rPr>
          <w:sz w:val="24"/>
          <w:szCs w:val="24"/>
        </w:rPr>
        <w:t xml:space="preserve"> Капитал страны, 2013.</w:t>
      </w:r>
    </w:p>
    <w:p w14:paraId="0F45252D" w14:textId="77777777" w:rsidR="00D924AE" w:rsidRPr="00ED21F9" w:rsidRDefault="00D924AE" w:rsidP="00D924AE">
      <w:pPr>
        <w:ind w:firstLine="709"/>
        <w:jc w:val="both"/>
        <w:rPr>
          <w:sz w:val="24"/>
          <w:szCs w:val="24"/>
        </w:rPr>
      </w:pPr>
      <w:r w:rsidRPr="00ED21F9">
        <w:rPr>
          <w:sz w:val="24"/>
          <w:szCs w:val="24"/>
        </w:rPr>
        <w:t xml:space="preserve">2. Дедов И. И., Шестакова М. В., Викулова О. К. Государственный регистр сахарного диабета в Российской Федерации: статус 2014 г. и перспективы развития // Сахарный диабет. 2015. Т. 18, № 3. </w:t>
      </w:r>
    </w:p>
    <w:p w14:paraId="6AAFE6A4" w14:textId="77777777" w:rsidR="00D924AE" w:rsidRPr="00ED21F9" w:rsidRDefault="00D924AE" w:rsidP="00D924AE">
      <w:pPr>
        <w:ind w:firstLine="709"/>
        <w:jc w:val="both"/>
        <w:rPr>
          <w:sz w:val="24"/>
          <w:szCs w:val="24"/>
        </w:rPr>
      </w:pPr>
      <w:r w:rsidRPr="00ED21F9">
        <w:rPr>
          <w:sz w:val="24"/>
          <w:szCs w:val="24"/>
        </w:rPr>
        <w:t xml:space="preserve">3. </w:t>
      </w:r>
      <w:proofErr w:type="spellStart"/>
      <w:r w:rsidRPr="00ED21F9">
        <w:rPr>
          <w:sz w:val="24"/>
          <w:szCs w:val="24"/>
        </w:rPr>
        <w:t>Шкондин</w:t>
      </w:r>
      <w:proofErr w:type="spellEnd"/>
      <w:r w:rsidRPr="00ED21F9">
        <w:rPr>
          <w:sz w:val="24"/>
          <w:szCs w:val="24"/>
        </w:rPr>
        <w:t xml:space="preserve"> М. В. Функциональная целостность </w:t>
      </w:r>
      <w:proofErr w:type="spellStart"/>
      <w:r w:rsidRPr="00ED21F9">
        <w:rPr>
          <w:sz w:val="24"/>
          <w:szCs w:val="24"/>
        </w:rPr>
        <w:t>медиасистемы</w:t>
      </w:r>
      <w:proofErr w:type="spellEnd"/>
      <w:r w:rsidRPr="00ED21F9">
        <w:rPr>
          <w:sz w:val="24"/>
          <w:szCs w:val="24"/>
        </w:rPr>
        <w:t xml:space="preserve"> // </w:t>
      </w:r>
      <w:proofErr w:type="spellStart"/>
      <w:r w:rsidRPr="00ED21F9">
        <w:rPr>
          <w:sz w:val="24"/>
          <w:szCs w:val="24"/>
        </w:rPr>
        <w:t>Изв</w:t>
      </w:r>
      <w:proofErr w:type="spellEnd"/>
      <w:r w:rsidRPr="00ED21F9">
        <w:rPr>
          <w:sz w:val="24"/>
          <w:szCs w:val="24"/>
        </w:rPr>
        <w:t xml:space="preserve">. ИГЭА. 2014. № 2 (94). </w:t>
      </w:r>
    </w:p>
    <w:p w14:paraId="793023BA" w14:textId="77777777" w:rsidR="00D924AE" w:rsidRPr="00ED21F9" w:rsidRDefault="00D924AE" w:rsidP="00D924AE">
      <w:pPr>
        <w:shd w:val="clear" w:color="auto" w:fill="FFFFFF"/>
        <w:ind w:firstLine="709"/>
        <w:jc w:val="both"/>
        <w:rPr>
          <w:color w:val="000000"/>
          <w:sz w:val="24"/>
          <w:szCs w:val="24"/>
        </w:rPr>
      </w:pPr>
      <w:r w:rsidRPr="00ED21F9">
        <w:rPr>
          <w:sz w:val="24"/>
          <w:szCs w:val="24"/>
        </w:rPr>
        <w:t xml:space="preserve">4. Понятийный аппарат в информационном праве / отв. ред.: И. Л. </w:t>
      </w:r>
      <w:proofErr w:type="spellStart"/>
      <w:r w:rsidRPr="00ED21F9">
        <w:rPr>
          <w:sz w:val="24"/>
          <w:szCs w:val="24"/>
        </w:rPr>
        <w:t>Бачило</w:t>
      </w:r>
      <w:proofErr w:type="spellEnd"/>
      <w:r w:rsidRPr="00ED21F9">
        <w:rPr>
          <w:sz w:val="24"/>
          <w:szCs w:val="24"/>
        </w:rPr>
        <w:t>, Т. А. Полякова, В. Б. Наумов. М., 2017.</w:t>
      </w:r>
    </w:p>
    <w:p w14:paraId="46D783F7" w14:textId="77777777" w:rsidR="005B02BC" w:rsidRPr="00D55B7A" w:rsidRDefault="005B02BC">
      <w:pPr>
        <w:spacing w:after="200" w:line="276" w:lineRule="auto"/>
        <w:rPr>
          <w:b/>
        </w:rPr>
      </w:pPr>
    </w:p>
    <w:p w14:paraId="54EE7C10" w14:textId="77777777" w:rsidR="007B0555" w:rsidRPr="00D55B7A" w:rsidRDefault="007B0555" w:rsidP="007B0555">
      <w:pPr>
        <w:pStyle w:val="2"/>
        <w:spacing w:after="0" w:line="240" w:lineRule="auto"/>
        <w:jc w:val="center"/>
        <w:rPr>
          <w:b/>
        </w:rPr>
      </w:pPr>
    </w:p>
    <w:p w14:paraId="30E73AD1" w14:textId="77777777" w:rsidR="007B0555" w:rsidRPr="005F3C60" w:rsidRDefault="007B0555" w:rsidP="007B0555">
      <w:pPr>
        <w:pStyle w:val="2"/>
        <w:spacing w:after="0" w:line="240" w:lineRule="auto"/>
        <w:jc w:val="center"/>
        <w:rPr>
          <w:b/>
          <w:color w:val="000000"/>
          <w:sz w:val="24"/>
          <w:szCs w:val="24"/>
          <w:lang w:val="en-US"/>
        </w:rPr>
      </w:pPr>
    </w:p>
    <w:p w14:paraId="31C8279B" w14:textId="77777777" w:rsidR="007B0555" w:rsidRPr="00A724AE" w:rsidRDefault="007B0555" w:rsidP="007B0555">
      <w:pPr>
        <w:pStyle w:val="2"/>
        <w:spacing w:after="0" w:line="240" w:lineRule="auto"/>
        <w:rPr>
          <w:sz w:val="24"/>
          <w:szCs w:val="24"/>
        </w:rPr>
      </w:pPr>
    </w:p>
    <w:p w14:paraId="6F86264C" w14:textId="77777777" w:rsidR="00A724AE" w:rsidRDefault="00A724AE" w:rsidP="007B0555">
      <w:pPr>
        <w:pStyle w:val="2"/>
        <w:spacing w:after="0" w:line="240" w:lineRule="auto"/>
        <w:rPr>
          <w:sz w:val="24"/>
          <w:szCs w:val="24"/>
        </w:rPr>
      </w:pPr>
    </w:p>
    <w:sectPr w:rsidR="00A724AE" w:rsidSect="001E31B3">
      <w:pgSz w:w="11906" w:h="16838"/>
      <w:pgMar w:top="851" w:right="113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04271"/>
    <w:multiLevelType w:val="hybridMultilevel"/>
    <w:tmpl w:val="FB523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1636AC"/>
    <w:multiLevelType w:val="hybridMultilevel"/>
    <w:tmpl w:val="6A1AC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DE2FDA"/>
    <w:multiLevelType w:val="hybridMultilevel"/>
    <w:tmpl w:val="88F4582A"/>
    <w:lvl w:ilvl="0" w:tplc="4A98011A">
      <w:start w:val="1"/>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3" w15:restartNumberingAfterBreak="0">
    <w:nsid w:val="58B15798"/>
    <w:multiLevelType w:val="hybridMultilevel"/>
    <w:tmpl w:val="3E7697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783F4D3A"/>
    <w:multiLevelType w:val="hybridMultilevel"/>
    <w:tmpl w:val="B3484C9A"/>
    <w:lvl w:ilvl="0" w:tplc="DAC8EB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55"/>
    <w:rsid w:val="00054383"/>
    <w:rsid w:val="000E218E"/>
    <w:rsid w:val="00127648"/>
    <w:rsid w:val="001627C8"/>
    <w:rsid w:val="001E31B3"/>
    <w:rsid w:val="00277BED"/>
    <w:rsid w:val="00365FC1"/>
    <w:rsid w:val="003B688C"/>
    <w:rsid w:val="003B6E21"/>
    <w:rsid w:val="00407A22"/>
    <w:rsid w:val="004A4A4D"/>
    <w:rsid w:val="005B02BC"/>
    <w:rsid w:val="005E4BB9"/>
    <w:rsid w:val="005E75F9"/>
    <w:rsid w:val="006542BC"/>
    <w:rsid w:val="00695D35"/>
    <w:rsid w:val="006E4A41"/>
    <w:rsid w:val="00776343"/>
    <w:rsid w:val="00785D18"/>
    <w:rsid w:val="007B0555"/>
    <w:rsid w:val="00826C9D"/>
    <w:rsid w:val="00855182"/>
    <w:rsid w:val="008664F7"/>
    <w:rsid w:val="008A5DA3"/>
    <w:rsid w:val="00922D61"/>
    <w:rsid w:val="00947957"/>
    <w:rsid w:val="009A6816"/>
    <w:rsid w:val="00A724AE"/>
    <w:rsid w:val="00BF0145"/>
    <w:rsid w:val="00C12C29"/>
    <w:rsid w:val="00C86BDF"/>
    <w:rsid w:val="00D05501"/>
    <w:rsid w:val="00D354A3"/>
    <w:rsid w:val="00D55B7A"/>
    <w:rsid w:val="00D924AE"/>
    <w:rsid w:val="00E97EDA"/>
    <w:rsid w:val="00EC11FA"/>
    <w:rsid w:val="00F35D46"/>
    <w:rsid w:val="00F44D60"/>
    <w:rsid w:val="00FB6A97"/>
    <w:rsid w:val="00FB7B83"/>
    <w:rsid w:val="00FE3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7F9D"/>
  <w15:docId w15:val="{4486BB1E-AC84-4F29-82FB-671A7D68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D3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B0555"/>
    <w:pPr>
      <w:keepNext/>
      <w:jc w:val="center"/>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555"/>
    <w:rPr>
      <w:rFonts w:ascii="Times New Roman" w:eastAsia="Times New Roman" w:hAnsi="Times New Roman" w:cs="Times New Roman"/>
      <w:b/>
      <w:sz w:val="24"/>
      <w:szCs w:val="24"/>
      <w:lang w:eastAsia="ru-RU"/>
    </w:rPr>
  </w:style>
  <w:style w:type="paragraph" w:styleId="2">
    <w:name w:val="Body Text 2"/>
    <w:basedOn w:val="a"/>
    <w:link w:val="20"/>
    <w:rsid w:val="007B0555"/>
    <w:pPr>
      <w:spacing w:after="120" w:line="480" w:lineRule="auto"/>
    </w:pPr>
  </w:style>
  <w:style w:type="character" w:customStyle="1" w:styleId="20">
    <w:name w:val="Основной текст 2 Знак"/>
    <w:basedOn w:val="a0"/>
    <w:link w:val="2"/>
    <w:rsid w:val="007B0555"/>
    <w:rPr>
      <w:rFonts w:ascii="Times New Roman" w:eastAsia="Times New Roman" w:hAnsi="Times New Roman" w:cs="Times New Roman"/>
      <w:sz w:val="20"/>
      <w:szCs w:val="20"/>
      <w:lang w:eastAsia="ru-RU"/>
    </w:rPr>
  </w:style>
  <w:style w:type="paragraph" w:styleId="a3">
    <w:name w:val="Body Text Indent"/>
    <w:basedOn w:val="a"/>
    <w:link w:val="a4"/>
    <w:rsid w:val="007B0555"/>
    <w:pPr>
      <w:spacing w:after="120"/>
      <w:ind w:left="283"/>
    </w:pPr>
  </w:style>
  <w:style w:type="character" w:customStyle="1" w:styleId="a4">
    <w:name w:val="Основной текст с отступом Знак"/>
    <w:basedOn w:val="a0"/>
    <w:link w:val="a3"/>
    <w:rsid w:val="007B0555"/>
    <w:rPr>
      <w:rFonts w:ascii="Times New Roman" w:eastAsia="Times New Roman" w:hAnsi="Times New Roman" w:cs="Times New Roman"/>
      <w:sz w:val="20"/>
      <w:szCs w:val="20"/>
      <w:lang w:eastAsia="ru-RU"/>
    </w:rPr>
  </w:style>
  <w:style w:type="paragraph" w:styleId="a5">
    <w:name w:val="List Paragraph"/>
    <w:basedOn w:val="a"/>
    <w:uiPriority w:val="34"/>
    <w:qFormat/>
    <w:rsid w:val="007B0555"/>
    <w:pPr>
      <w:ind w:left="720"/>
      <w:contextualSpacing/>
    </w:pPr>
  </w:style>
  <w:style w:type="character" w:styleId="a6">
    <w:name w:val="Hyperlink"/>
    <w:rsid w:val="00D05501"/>
    <w:rPr>
      <w:color w:val="0000FF"/>
      <w:u w:val="single"/>
    </w:rPr>
  </w:style>
  <w:style w:type="character" w:styleId="a7">
    <w:name w:val="Unresolved Mention"/>
    <w:basedOn w:val="a0"/>
    <w:uiPriority w:val="99"/>
    <w:semiHidden/>
    <w:unhideWhenUsed/>
    <w:rsid w:val="00826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ryshkina@rambler.ru" TargetMode="External"/><Relationship Id="rId3" Type="http://schemas.openxmlformats.org/officeDocument/2006/relationships/settings" Target="settings.xml"/><Relationship Id="rId7" Type="http://schemas.openxmlformats.org/officeDocument/2006/relationships/hyperlink" Target="mailto:orlova@bsu.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rlova@bsu.b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rlova@bsu.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1627</Words>
  <Characters>9275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Tatiana Yastreb</dc:creator>
  <cp:lastModifiedBy>User</cp:lastModifiedBy>
  <cp:revision>2</cp:revision>
  <cp:lastPrinted>2021-02-18T10:43:00Z</cp:lastPrinted>
  <dcterms:created xsi:type="dcterms:W3CDTF">2021-02-26T18:57:00Z</dcterms:created>
  <dcterms:modified xsi:type="dcterms:W3CDTF">2021-02-26T18:57:00Z</dcterms:modified>
</cp:coreProperties>
</file>